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A9A67" w14:textId="1E5ABA8A" w:rsidR="002C40EC" w:rsidRPr="000C4CC5" w:rsidRDefault="002C40EC" w:rsidP="000C4CC5">
      <w:pPr>
        <w:spacing w:after="0"/>
        <w:ind w:right="-563" w:hanging="709"/>
        <w:jc w:val="center"/>
        <w:rPr>
          <w:color w:val="0F4761" w:themeColor="accent1" w:themeShade="BF"/>
          <w:sz w:val="28"/>
          <w:szCs w:val="28"/>
          <w:lang w:val="fr-CA"/>
        </w:rPr>
      </w:pPr>
      <w:r w:rsidRPr="000C4CC5">
        <w:rPr>
          <w:b/>
          <w:color w:val="0F4761" w:themeColor="accent1" w:themeShade="BF"/>
          <w:sz w:val="28"/>
          <w:szCs w:val="28"/>
          <w:lang w:val="fr-CA"/>
        </w:rPr>
        <w:t>Conseil canadien de la résidence en pharmacie (CCRP)</w:t>
      </w:r>
      <w:r w:rsidR="000C4CC5">
        <w:rPr>
          <w:color w:val="0F4761" w:themeColor="accent1" w:themeShade="BF"/>
          <w:sz w:val="28"/>
          <w:szCs w:val="28"/>
          <w:lang w:val="fr-CA"/>
        </w:rPr>
        <w:t xml:space="preserve"> </w:t>
      </w:r>
      <w:r w:rsidRPr="000C4CC5">
        <w:rPr>
          <w:b/>
          <w:color w:val="0F4761" w:themeColor="accent1" w:themeShade="BF"/>
          <w:sz w:val="28"/>
          <w:szCs w:val="28"/>
          <w:lang w:val="fr-CA"/>
        </w:rPr>
        <w:t>Programme de résidence</w:t>
      </w:r>
    </w:p>
    <w:p w14:paraId="01F81419" w14:textId="092E37AE" w:rsidR="002C40EC" w:rsidRPr="000C4CC5" w:rsidRDefault="002C40EC" w:rsidP="000C4CC5">
      <w:pPr>
        <w:ind w:right="-563" w:hanging="709"/>
        <w:jc w:val="center"/>
        <w:rPr>
          <w:bCs/>
          <w:i/>
          <w:iCs/>
          <w:sz w:val="28"/>
          <w:szCs w:val="28"/>
          <w:lang w:val="fr-CA"/>
        </w:rPr>
      </w:pPr>
      <w:r w:rsidRPr="000C4CC5">
        <w:rPr>
          <w:bCs/>
          <w:i/>
          <w:iCs/>
          <w:sz w:val="28"/>
          <w:szCs w:val="28"/>
          <w:lang w:val="fr-CA"/>
        </w:rPr>
        <w:t xml:space="preserve">Formulaire de déclaration de conflit d’intérêts </w:t>
      </w:r>
    </w:p>
    <w:p w14:paraId="2527BFB3" w14:textId="77777777" w:rsidR="002C40EC" w:rsidRPr="000C4CC5" w:rsidRDefault="002C40EC" w:rsidP="00CE7E4A">
      <w:pPr>
        <w:spacing w:after="0"/>
        <w:ind w:right="-23" w:hanging="567"/>
        <w:rPr>
          <w:b/>
          <w:sz w:val="21"/>
          <w:szCs w:val="21"/>
          <w:u w:val="single"/>
          <w:lang w:val="fr-CA"/>
        </w:rPr>
      </w:pPr>
      <w:r w:rsidRPr="000C4CC5">
        <w:rPr>
          <w:b/>
          <w:sz w:val="21"/>
          <w:szCs w:val="21"/>
          <w:u w:val="single"/>
          <w:lang w:val="fr-CA"/>
        </w:rPr>
        <w:t>Contexte</w:t>
      </w:r>
    </w:p>
    <w:p w14:paraId="00F20DDA" w14:textId="77777777" w:rsidR="002C40EC" w:rsidRPr="000C4CC5" w:rsidRDefault="002C40EC" w:rsidP="00CE7E4A">
      <w:pPr>
        <w:spacing w:after="0"/>
        <w:ind w:left="-567" w:right="-23"/>
        <w:rPr>
          <w:sz w:val="21"/>
          <w:szCs w:val="21"/>
          <w:lang w:val="fr-CA"/>
        </w:rPr>
      </w:pPr>
      <w:r w:rsidRPr="000C4CC5">
        <w:rPr>
          <w:sz w:val="21"/>
          <w:szCs w:val="21"/>
          <w:lang w:val="fr-CA"/>
        </w:rPr>
        <w:t>Ce processus a pour but de donner aux responsables d’un programme et aux évaluateurs l’assurance d’une évaluation objective en fournissant :</w:t>
      </w:r>
    </w:p>
    <w:p w14:paraId="610A03D0" w14:textId="77777777" w:rsidR="002C40EC" w:rsidRPr="000C4CC5" w:rsidRDefault="002C40EC" w:rsidP="00CE7E4A">
      <w:pPr>
        <w:numPr>
          <w:ilvl w:val="0"/>
          <w:numId w:val="3"/>
        </w:numPr>
        <w:spacing w:after="0" w:line="240" w:lineRule="auto"/>
        <w:ind w:left="142" w:right="-23" w:hanging="284"/>
        <w:rPr>
          <w:sz w:val="21"/>
          <w:szCs w:val="21"/>
          <w:lang w:val="fr-CA"/>
        </w:rPr>
      </w:pPr>
      <w:proofErr w:type="gramStart"/>
      <w:r w:rsidRPr="000C4CC5">
        <w:rPr>
          <w:sz w:val="21"/>
          <w:szCs w:val="21"/>
          <w:lang w:val="fr-CA"/>
        </w:rPr>
        <w:t>une</w:t>
      </w:r>
      <w:proofErr w:type="gramEnd"/>
      <w:r w:rsidRPr="000C4CC5">
        <w:rPr>
          <w:sz w:val="21"/>
          <w:szCs w:val="21"/>
          <w:lang w:val="fr-CA"/>
        </w:rPr>
        <w:t xml:space="preserve"> méthode de consignation, de suivi et d’entente avec les responsables des programmes en ce qui concerne les visites d’évaluation; </w:t>
      </w:r>
    </w:p>
    <w:p w14:paraId="5841356D" w14:textId="77777777" w:rsidR="002C40EC" w:rsidRPr="000C4CC5" w:rsidRDefault="002C40EC" w:rsidP="00CE7E4A">
      <w:pPr>
        <w:numPr>
          <w:ilvl w:val="0"/>
          <w:numId w:val="3"/>
        </w:numPr>
        <w:spacing w:after="0" w:line="240" w:lineRule="auto"/>
        <w:ind w:left="142" w:right="-23" w:hanging="284"/>
        <w:rPr>
          <w:sz w:val="21"/>
          <w:szCs w:val="21"/>
          <w:lang w:val="fr-CA"/>
        </w:rPr>
      </w:pPr>
      <w:proofErr w:type="gramStart"/>
      <w:r w:rsidRPr="000C4CC5">
        <w:rPr>
          <w:sz w:val="21"/>
          <w:szCs w:val="21"/>
          <w:lang w:val="fr-CA"/>
        </w:rPr>
        <w:t>un</w:t>
      </w:r>
      <w:proofErr w:type="gramEnd"/>
      <w:r w:rsidRPr="000C4CC5">
        <w:rPr>
          <w:sz w:val="21"/>
          <w:szCs w:val="21"/>
          <w:lang w:val="fr-CA"/>
        </w:rPr>
        <w:t xml:space="preserve"> processus permettant aux responsables d’un programme de soulever des objections, sans crainte de représailles, quant à la participation de certains évaluateurs s’ils perçoivent un conflit d’intérêts;</w:t>
      </w:r>
    </w:p>
    <w:p w14:paraId="58AB8D5C" w14:textId="77777777" w:rsidR="002C40EC" w:rsidRPr="000C4CC5" w:rsidRDefault="002C40EC" w:rsidP="00CE7E4A">
      <w:pPr>
        <w:numPr>
          <w:ilvl w:val="0"/>
          <w:numId w:val="3"/>
        </w:numPr>
        <w:spacing w:after="0" w:line="240" w:lineRule="auto"/>
        <w:ind w:left="142" w:right="-23" w:hanging="284"/>
        <w:rPr>
          <w:sz w:val="21"/>
          <w:szCs w:val="21"/>
          <w:lang w:val="fr-CA"/>
        </w:rPr>
      </w:pPr>
      <w:proofErr w:type="gramStart"/>
      <w:r w:rsidRPr="000C4CC5">
        <w:rPr>
          <w:sz w:val="21"/>
          <w:szCs w:val="21"/>
          <w:lang w:val="fr-CA"/>
        </w:rPr>
        <w:t>un</w:t>
      </w:r>
      <w:proofErr w:type="gramEnd"/>
      <w:r w:rsidRPr="000C4CC5">
        <w:rPr>
          <w:sz w:val="21"/>
          <w:szCs w:val="21"/>
          <w:lang w:val="fr-CA"/>
        </w:rPr>
        <w:t xml:space="preserve"> processus permettant aux évaluateurs de déclarer tout conflit d’intérêts perçu ou réel en lien avec l’évaluation à laquelle ils sont affectés, et de régler ce type de situation;</w:t>
      </w:r>
    </w:p>
    <w:p w14:paraId="602E2E9B" w14:textId="3BEBFB59" w:rsidR="002C40EC" w:rsidRDefault="002C40EC" w:rsidP="00CE7E4A">
      <w:pPr>
        <w:numPr>
          <w:ilvl w:val="0"/>
          <w:numId w:val="3"/>
        </w:numPr>
        <w:spacing w:after="0" w:line="240" w:lineRule="auto"/>
        <w:ind w:left="142" w:right="-23" w:hanging="284"/>
        <w:rPr>
          <w:sz w:val="21"/>
          <w:szCs w:val="21"/>
          <w:lang w:val="fr-CA"/>
        </w:rPr>
      </w:pPr>
      <w:proofErr w:type="gramStart"/>
      <w:r w:rsidRPr="000C4CC5">
        <w:rPr>
          <w:sz w:val="21"/>
          <w:szCs w:val="21"/>
          <w:lang w:val="fr-CA"/>
        </w:rPr>
        <w:t>un</w:t>
      </w:r>
      <w:proofErr w:type="gramEnd"/>
      <w:r w:rsidRPr="000C4CC5">
        <w:rPr>
          <w:sz w:val="21"/>
          <w:szCs w:val="21"/>
          <w:lang w:val="fr-CA"/>
        </w:rPr>
        <w:t xml:space="preserve"> système qui autorise la participation d’évaluateurs de la même province lorsque cela est jugé approprié; l’Ontario et le Québec sont des exemples actuels, mais d’autres provinces pourraient être incluses dans l’avenir.</w:t>
      </w:r>
    </w:p>
    <w:p w14:paraId="612862D3" w14:textId="77777777" w:rsidR="000C4CC5" w:rsidRPr="000C4CC5" w:rsidRDefault="000C4CC5" w:rsidP="00CE7E4A">
      <w:pPr>
        <w:spacing w:after="0" w:line="240" w:lineRule="auto"/>
        <w:ind w:left="720" w:right="-23" w:hanging="567"/>
        <w:rPr>
          <w:sz w:val="21"/>
          <w:szCs w:val="21"/>
          <w:lang w:val="fr-CA"/>
        </w:rPr>
      </w:pPr>
    </w:p>
    <w:p w14:paraId="66BEDC0E" w14:textId="77777777" w:rsidR="002C40EC" w:rsidRPr="000C4CC5" w:rsidRDefault="002C40EC" w:rsidP="00CE7E4A">
      <w:pPr>
        <w:spacing w:after="0"/>
        <w:ind w:right="-23" w:hanging="567"/>
        <w:rPr>
          <w:b/>
          <w:sz w:val="21"/>
          <w:szCs w:val="21"/>
          <w:u w:val="single"/>
          <w:lang w:val="fr-CA"/>
        </w:rPr>
      </w:pPr>
      <w:r w:rsidRPr="000C4CC5">
        <w:rPr>
          <w:b/>
          <w:sz w:val="21"/>
          <w:szCs w:val="21"/>
          <w:u w:val="single"/>
          <w:lang w:val="fr-CA"/>
        </w:rPr>
        <w:t>Conflits d’intérêts déterminés par l’évaluateur</w:t>
      </w:r>
    </w:p>
    <w:p w14:paraId="60F62E94" w14:textId="6564321C" w:rsidR="002C40EC" w:rsidRDefault="002C40EC" w:rsidP="00CE7E4A">
      <w:pPr>
        <w:spacing w:after="0"/>
        <w:ind w:left="-567" w:right="-23"/>
        <w:rPr>
          <w:sz w:val="21"/>
          <w:szCs w:val="21"/>
          <w:lang w:val="fr-CA"/>
        </w:rPr>
      </w:pPr>
      <w:r w:rsidRPr="000C4CC5">
        <w:rPr>
          <w:sz w:val="21"/>
          <w:szCs w:val="21"/>
          <w:lang w:val="fr-CA"/>
        </w:rPr>
        <w:t>Les évaluateurs</w:t>
      </w:r>
      <w:r w:rsidRPr="000C4CC5">
        <w:rPr>
          <w:color w:val="000000"/>
          <w:sz w:val="21"/>
          <w:szCs w:val="21"/>
          <w:lang w:val="fr-CA"/>
        </w:rPr>
        <w:t xml:space="preserve"> révisent</w:t>
      </w:r>
      <w:r w:rsidRPr="000C4CC5">
        <w:rPr>
          <w:sz w:val="21"/>
          <w:szCs w:val="21"/>
          <w:lang w:val="fr-CA"/>
        </w:rPr>
        <w:t xml:space="preserve"> les critères s’appliquant aux conflits d’intérêts décrits plus bas. S’ils déterminent qu’il existe un tel conflit, perçu ou réel, l’évaluateur concerné remplit la déclaration à l’Annexe A et la soumet au président du CCRP. Ceci doit avoir lieu au moment où l’ébauche du calendrier des visites d’agrément est transmise au groupe des évaluateurs.</w:t>
      </w:r>
    </w:p>
    <w:p w14:paraId="5D22A5A9" w14:textId="77777777" w:rsidR="000C4CC5" w:rsidRPr="000C4CC5" w:rsidRDefault="000C4CC5" w:rsidP="00CE7E4A">
      <w:pPr>
        <w:spacing w:after="0"/>
        <w:ind w:right="-23" w:hanging="567"/>
        <w:rPr>
          <w:sz w:val="21"/>
          <w:szCs w:val="21"/>
          <w:lang w:val="fr-CA"/>
        </w:rPr>
      </w:pPr>
    </w:p>
    <w:p w14:paraId="5F65BECD" w14:textId="77777777" w:rsidR="002C40EC" w:rsidRPr="000C4CC5" w:rsidRDefault="002C40EC" w:rsidP="00CE7E4A">
      <w:pPr>
        <w:spacing w:after="0"/>
        <w:ind w:left="-567" w:right="-23"/>
        <w:rPr>
          <w:b/>
          <w:sz w:val="21"/>
          <w:szCs w:val="21"/>
          <w:u w:val="single"/>
          <w:lang w:val="fr-CA"/>
        </w:rPr>
      </w:pPr>
      <w:r w:rsidRPr="000C4CC5">
        <w:rPr>
          <w:b/>
          <w:sz w:val="21"/>
          <w:szCs w:val="21"/>
          <w:u w:val="single"/>
          <w:lang w:val="fr-CA"/>
        </w:rPr>
        <w:t>Conflits d’intérêts déterminés par le programme</w:t>
      </w:r>
    </w:p>
    <w:p w14:paraId="3BBD78D3" w14:textId="153A3DA2" w:rsidR="002C40EC" w:rsidRDefault="002C40EC" w:rsidP="00CE7E4A">
      <w:pPr>
        <w:spacing w:after="0"/>
        <w:ind w:left="-567" w:right="-23"/>
        <w:rPr>
          <w:sz w:val="21"/>
          <w:szCs w:val="21"/>
          <w:lang w:val="fr-CA"/>
        </w:rPr>
      </w:pPr>
      <w:r w:rsidRPr="000C4CC5">
        <w:rPr>
          <w:sz w:val="21"/>
          <w:szCs w:val="21"/>
          <w:lang w:val="fr-CA"/>
        </w:rPr>
        <w:t>Les responsables du programme faisant l’objet de l’évaluation</w:t>
      </w:r>
      <w:r w:rsidRPr="000C4CC5">
        <w:rPr>
          <w:color w:val="000000"/>
          <w:sz w:val="21"/>
          <w:szCs w:val="21"/>
          <w:lang w:val="fr-CA"/>
        </w:rPr>
        <w:t xml:space="preserve"> révisent</w:t>
      </w:r>
      <w:r w:rsidRPr="000C4CC5">
        <w:rPr>
          <w:sz w:val="21"/>
          <w:szCs w:val="21"/>
          <w:lang w:val="fr-CA"/>
        </w:rPr>
        <w:t xml:space="preserve"> les critères s’appliquant aux conflits d’intérêts décrits plus bas. S’ils déterminent qu’il existe un tel conflit, le directeur du programme de résidence remplit la déclaration à l’Annexe A et la soumet au président du CCRP.</w:t>
      </w:r>
    </w:p>
    <w:p w14:paraId="20CBE62C" w14:textId="77777777" w:rsidR="000C4CC5" w:rsidRPr="000C4CC5" w:rsidRDefault="000C4CC5" w:rsidP="00CE7E4A">
      <w:pPr>
        <w:spacing w:after="0"/>
        <w:ind w:right="-23" w:hanging="567"/>
        <w:rPr>
          <w:sz w:val="21"/>
          <w:szCs w:val="21"/>
          <w:lang w:val="fr-CA"/>
        </w:rPr>
      </w:pPr>
    </w:p>
    <w:p w14:paraId="6ED10ADF" w14:textId="77777777" w:rsidR="002C40EC" w:rsidRPr="000C4CC5" w:rsidRDefault="002C40EC" w:rsidP="00CE7E4A">
      <w:pPr>
        <w:spacing w:after="0"/>
        <w:ind w:right="-23" w:hanging="567"/>
        <w:rPr>
          <w:b/>
          <w:sz w:val="21"/>
          <w:szCs w:val="21"/>
          <w:u w:val="single"/>
          <w:lang w:val="fr-CA"/>
        </w:rPr>
      </w:pPr>
      <w:r w:rsidRPr="000C4CC5">
        <w:rPr>
          <w:b/>
          <w:sz w:val="21"/>
          <w:szCs w:val="21"/>
          <w:u w:val="single"/>
          <w:lang w:val="fr-CA"/>
        </w:rPr>
        <w:t>Critères des conflits d’intérêts</w:t>
      </w:r>
    </w:p>
    <w:p w14:paraId="7E8A3F75" w14:textId="32311AEB" w:rsidR="00170539" w:rsidRDefault="002C40EC" w:rsidP="00170539">
      <w:pPr>
        <w:pStyle w:val="ListParagraph"/>
        <w:numPr>
          <w:ilvl w:val="0"/>
          <w:numId w:val="4"/>
        </w:numPr>
        <w:spacing w:after="0"/>
        <w:ind w:left="142" w:right="-23" w:hanging="284"/>
        <w:rPr>
          <w:sz w:val="21"/>
          <w:szCs w:val="21"/>
          <w:lang w:val="fr-CA"/>
        </w:rPr>
      </w:pPr>
      <w:r w:rsidRPr="000C4CC5">
        <w:rPr>
          <w:sz w:val="21"/>
          <w:szCs w:val="21"/>
          <w:lang w:val="fr-CA"/>
        </w:rPr>
        <w:t xml:space="preserve">L’évaluateur a effectué à cet endroit une résidence ou un programme de fellowship au cours des dix dernières années et certains des praticiens occupent encore des postes de direction au sein du programme de résidence dans l’organisation.  </w:t>
      </w:r>
    </w:p>
    <w:p w14:paraId="2CF2FEBD" w14:textId="77777777" w:rsidR="00170539" w:rsidRPr="00170539" w:rsidRDefault="00170539" w:rsidP="00170539">
      <w:pPr>
        <w:spacing w:after="0"/>
        <w:ind w:left="-142" w:right="-23"/>
        <w:rPr>
          <w:sz w:val="12"/>
          <w:szCs w:val="12"/>
          <w:lang w:val="fr-CA"/>
        </w:rPr>
      </w:pPr>
    </w:p>
    <w:p w14:paraId="0AE854F7" w14:textId="76359C19" w:rsidR="000C4CC5" w:rsidRDefault="002C40EC" w:rsidP="00170539">
      <w:pPr>
        <w:pStyle w:val="ListParagraph"/>
        <w:numPr>
          <w:ilvl w:val="0"/>
          <w:numId w:val="4"/>
        </w:numPr>
        <w:spacing w:after="120"/>
        <w:ind w:left="142" w:right="-23" w:hanging="284"/>
        <w:rPr>
          <w:sz w:val="21"/>
          <w:szCs w:val="21"/>
          <w:lang w:val="fr-CA"/>
        </w:rPr>
      </w:pPr>
      <w:r w:rsidRPr="00170539">
        <w:rPr>
          <w:sz w:val="21"/>
          <w:szCs w:val="21"/>
          <w:lang w:val="fr-CA"/>
        </w:rPr>
        <w:t>L’évaluateur était, au cours des dix dernières années, directeur du programme, coordonnateur du programme, directeur de la pharmacie, agent de liaison de la faculté ou précepteur du programme de résidence faisant l’objet de l’évaluation.</w:t>
      </w:r>
    </w:p>
    <w:p w14:paraId="254ADA57" w14:textId="77777777" w:rsidR="00170539" w:rsidRPr="00170539" w:rsidRDefault="00170539" w:rsidP="00170539">
      <w:pPr>
        <w:pStyle w:val="ListParagraph"/>
        <w:spacing w:after="120"/>
        <w:ind w:left="142" w:right="-23"/>
        <w:rPr>
          <w:sz w:val="12"/>
          <w:szCs w:val="12"/>
          <w:lang w:val="fr-CA"/>
        </w:rPr>
      </w:pPr>
    </w:p>
    <w:p w14:paraId="7E9817C3" w14:textId="4E712375" w:rsidR="00170539" w:rsidRDefault="002C40EC" w:rsidP="00170539">
      <w:pPr>
        <w:pStyle w:val="ListParagraph"/>
        <w:numPr>
          <w:ilvl w:val="0"/>
          <w:numId w:val="4"/>
        </w:numPr>
        <w:spacing w:after="120"/>
        <w:ind w:left="142" w:right="-23" w:hanging="284"/>
        <w:rPr>
          <w:sz w:val="21"/>
          <w:szCs w:val="21"/>
          <w:lang w:val="fr-CA"/>
        </w:rPr>
      </w:pPr>
      <w:r w:rsidRPr="000C4CC5">
        <w:rPr>
          <w:sz w:val="21"/>
          <w:szCs w:val="21"/>
          <w:lang w:val="fr-CA"/>
        </w:rPr>
        <w:t>L’évaluateur a formé, au cours des dix dernières années, le directeur du programme, le directeur de la pharmacie ou le coordonnateur du programme de résidence faisant l’objet de l’évaluation.</w:t>
      </w:r>
    </w:p>
    <w:p w14:paraId="30036AEA" w14:textId="77777777" w:rsidR="00170539" w:rsidRPr="00170539" w:rsidRDefault="00170539" w:rsidP="00170539">
      <w:pPr>
        <w:pStyle w:val="ListParagraph"/>
        <w:rPr>
          <w:sz w:val="12"/>
          <w:szCs w:val="12"/>
          <w:lang w:val="fr-CA"/>
        </w:rPr>
      </w:pPr>
    </w:p>
    <w:p w14:paraId="4A1E128C" w14:textId="42BDD21E" w:rsidR="00170539" w:rsidRDefault="002C40EC" w:rsidP="00170539">
      <w:pPr>
        <w:pStyle w:val="ListParagraph"/>
        <w:numPr>
          <w:ilvl w:val="0"/>
          <w:numId w:val="4"/>
        </w:numPr>
        <w:spacing w:after="0"/>
        <w:ind w:left="142" w:right="-23" w:hanging="284"/>
        <w:rPr>
          <w:sz w:val="21"/>
          <w:szCs w:val="21"/>
          <w:lang w:val="fr-CA"/>
        </w:rPr>
      </w:pPr>
      <w:r w:rsidRPr="00170539">
        <w:rPr>
          <w:sz w:val="21"/>
          <w:szCs w:val="21"/>
          <w:lang w:val="fr-CA"/>
        </w:rPr>
        <w:t xml:space="preserve">L’évaluateur a fourni des services de consultation ou a été à l’emploi du département de pharmacie, du système de santé </w:t>
      </w:r>
      <w:proofErr w:type="gramStart"/>
      <w:r w:rsidRPr="00170539">
        <w:rPr>
          <w:sz w:val="21"/>
          <w:szCs w:val="21"/>
          <w:lang w:val="fr-CA"/>
        </w:rPr>
        <w:t>ou  de</w:t>
      </w:r>
      <w:proofErr w:type="gramEnd"/>
      <w:r w:rsidRPr="00170539">
        <w:rPr>
          <w:sz w:val="21"/>
          <w:szCs w:val="21"/>
          <w:lang w:val="fr-CA"/>
        </w:rPr>
        <w:t xml:space="preserve"> l’université (c.-à-d. au Québec) qui opère ce programme de </w:t>
      </w:r>
      <w:proofErr w:type="gramStart"/>
      <w:r w:rsidRPr="00170539">
        <w:rPr>
          <w:sz w:val="21"/>
          <w:szCs w:val="21"/>
          <w:lang w:val="fr-CA"/>
        </w:rPr>
        <w:t>résidence  au</w:t>
      </w:r>
      <w:proofErr w:type="gramEnd"/>
      <w:r w:rsidRPr="00170539">
        <w:rPr>
          <w:sz w:val="21"/>
          <w:szCs w:val="21"/>
          <w:lang w:val="fr-CA"/>
        </w:rPr>
        <w:t xml:space="preserve"> cours des dix dernières années.</w:t>
      </w:r>
    </w:p>
    <w:p w14:paraId="3C9FBE13" w14:textId="77777777" w:rsidR="00170539" w:rsidRPr="00170539" w:rsidRDefault="00170539" w:rsidP="00170539">
      <w:pPr>
        <w:spacing w:after="0"/>
        <w:ind w:right="-23"/>
        <w:rPr>
          <w:sz w:val="12"/>
          <w:szCs w:val="12"/>
          <w:lang w:val="fr-CA"/>
        </w:rPr>
      </w:pPr>
    </w:p>
    <w:p w14:paraId="578A3AF9" w14:textId="619F50B2" w:rsidR="00CE7E4A" w:rsidRDefault="002C40EC" w:rsidP="00170539">
      <w:pPr>
        <w:pStyle w:val="ListParagraph"/>
        <w:numPr>
          <w:ilvl w:val="0"/>
          <w:numId w:val="4"/>
        </w:numPr>
        <w:spacing w:after="0"/>
        <w:ind w:left="142" w:right="-23" w:hanging="284"/>
        <w:rPr>
          <w:sz w:val="21"/>
          <w:szCs w:val="21"/>
          <w:lang w:val="fr-CA"/>
        </w:rPr>
      </w:pPr>
      <w:r w:rsidRPr="000C4CC5">
        <w:rPr>
          <w:sz w:val="21"/>
          <w:szCs w:val="21"/>
          <w:lang w:val="fr-CA"/>
        </w:rPr>
        <w:t>L’évaluateur pratique ou réside dans la même région.</w:t>
      </w:r>
      <w:r w:rsidRPr="000C4CC5" w:rsidDel="00D81AB2">
        <w:rPr>
          <w:sz w:val="21"/>
          <w:szCs w:val="21"/>
          <w:lang w:val="fr-CA"/>
        </w:rPr>
        <w:t xml:space="preserve"> </w:t>
      </w:r>
    </w:p>
    <w:p w14:paraId="7EC4D019" w14:textId="77777777" w:rsidR="00170539" w:rsidRPr="00170539" w:rsidRDefault="00170539" w:rsidP="00170539">
      <w:pPr>
        <w:spacing w:after="0"/>
        <w:ind w:right="-23"/>
        <w:rPr>
          <w:sz w:val="12"/>
          <w:szCs w:val="12"/>
          <w:lang w:val="fr-CA"/>
        </w:rPr>
      </w:pPr>
    </w:p>
    <w:p w14:paraId="700895DD" w14:textId="63B0F6D6" w:rsidR="00170539" w:rsidRDefault="002C40EC" w:rsidP="00170539">
      <w:pPr>
        <w:pStyle w:val="ListParagraph"/>
        <w:numPr>
          <w:ilvl w:val="0"/>
          <w:numId w:val="4"/>
        </w:numPr>
        <w:spacing w:after="0"/>
        <w:ind w:left="142" w:right="-23" w:hanging="284"/>
        <w:rPr>
          <w:sz w:val="21"/>
          <w:szCs w:val="21"/>
          <w:lang w:val="fr-CA"/>
        </w:rPr>
      </w:pPr>
      <w:r w:rsidRPr="00CE7E4A">
        <w:rPr>
          <w:sz w:val="21"/>
          <w:szCs w:val="21"/>
          <w:lang w:val="fr-CA"/>
        </w:rPr>
        <w:t>L’évaluateur entretient une relation d’affaires ou une relation personnelle étroite avec le directeur ou le coordonnateur du programme de résidence, ou le directeur de la pharmacie.</w:t>
      </w:r>
    </w:p>
    <w:p w14:paraId="1C35FBAC" w14:textId="77777777" w:rsidR="00170539" w:rsidRPr="00170539" w:rsidRDefault="00170539" w:rsidP="00170539">
      <w:pPr>
        <w:spacing w:after="0"/>
        <w:ind w:right="-23"/>
        <w:rPr>
          <w:sz w:val="12"/>
          <w:szCs w:val="12"/>
          <w:lang w:val="fr-CA"/>
        </w:rPr>
      </w:pPr>
    </w:p>
    <w:p w14:paraId="4761E478" w14:textId="5B3661EE" w:rsidR="002C40EC" w:rsidRPr="00170539" w:rsidRDefault="002C40EC" w:rsidP="00CE7E4A">
      <w:pPr>
        <w:pStyle w:val="ListParagraph"/>
        <w:numPr>
          <w:ilvl w:val="0"/>
          <w:numId w:val="4"/>
        </w:numPr>
        <w:spacing w:after="120"/>
        <w:ind w:left="142" w:right="-23" w:hanging="284"/>
        <w:rPr>
          <w:sz w:val="21"/>
          <w:szCs w:val="21"/>
          <w:lang w:val="fr-CA"/>
        </w:rPr>
      </w:pPr>
      <w:r w:rsidRPr="00CE7E4A">
        <w:rPr>
          <w:sz w:val="21"/>
          <w:szCs w:val="21"/>
          <w:lang w:val="fr-CA"/>
        </w:rPr>
        <w:t xml:space="preserve">L’évaluateur du </w:t>
      </w:r>
      <w:proofErr w:type="gramStart"/>
      <w:r w:rsidRPr="00CE7E4A">
        <w:rPr>
          <w:sz w:val="21"/>
          <w:szCs w:val="21"/>
          <w:lang w:val="fr-CA"/>
        </w:rPr>
        <w:t>CCRP  a</w:t>
      </w:r>
      <w:proofErr w:type="gramEnd"/>
      <w:r w:rsidRPr="00CE7E4A">
        <w:rPr>
          <w:sz w:val="21"/>
          <w:szCs w:val="21"/>
          <w:lang w:val="fr-CA"/>
        </w:rPr>
        <w:t xml:space="preserve"> été formé </w:t>
      </w:r>
      <w:proofErr w:type="gramStart"/>
      <w:r w:rsidRPr="00CE7E4A">
        <w:rPr>
          <w:sz w:val="21"/>
          <w:szCs w:val="21"/>
          <w:lang w:val="fr-CA"/>
        </w:rPr>
        <w:t>par  le</w:t>
      </w:r>
      <w:proofErr w:type="gramEnd"/>
      <w:r w:rsidRPr="00CE7E4A">
        <w:rPr>
          <w:sz w:val="21"/>
          <w:szCs w:val="21"/>
          <w:lang w:val="fr-CA"/>
        </w:rPr>
        <w:t xml:space="preserve"> directeur du programme de résidence, le coordonnateur de ce programme ou un précepteur de ce programme </w:t>
      </w:r>
      <w:proofErr w:type="gramStart"/>
      <w:r w:rsidRPr="00CE7E4A">
        <w:rPr>
          <w:sz w:val="21"/>
          <w:szCs w:val="21"/>
          <w:lang w:val="fr-CA"/>
        </w:rPr>
        <w:t>dans  les</w:t>
      </w:r>
      <w:proofErr w:type="gramEnd"/>
      <w:r w:rsidRPr="00CE7E4A">
        <w:rPr>
          <w:sz w:val="21"/>
          <w:szCs w:val="21"/>
          <w:lang w:val="fr-CA"/>
        </w:rPr>
        <w:t xml:space="preserve"> dix dernières années. </w:t>
      </w:r>
    </w:p>
    <w:p w14:paraId="2FE5CA54" w14:textId="6C51C0DF" w:rsidR="002C40EC" w:rsidRPr="00170539" w:rsidRDefault="002C40EC" w:rsidP="00052097">
      <w:pPr>
        <w:spacing w:after="0"/>
        <w:ind w:right="119"/>
        <w:jc w:val="center"/>
        <w:rPr>
          <w:b/>
          <w:lang w:val="fr-CA"/>
        </w:rPr>
      </w:pPr>
      <w:r w:rsidRPr="00170539">
        <w:rPr>
          <w:b/>
          <w:lang w:val="fr-CA"/>
        </w:rPr>
        <w:lastRenderedPageBreak/>
        <w:t>Annexe A</w:t>
      </w:r>
    </w:p>
    <w:p w14:paraId="749169F4" w14:textId="77A974DD" w:rsidR="00170539" w:rsidRDefault="002C40EC" w:rsidP="00052097">
      <w:pPr>
        <w:spacing w:after="0"/>
        <w:ind w:right="119"/>
        <w:jc w:val="center"/>
        <w:rPr>
          <w:bCs/>
          <w:i/>
          <w:iCs/>
          <w:lang w:val="fr-CA"/>
        </w:rPr>
      </w:pPr>
      <w:r w:rsidRPr="000176DC">
        <w:rPr>
          <w:rFonts w:ascii="Times New Roman" w:hAnsi="Times New Roman"/>
          <w:b/>
          <w:sz w:val="28"/>
          <w:szCs w:val="28"/>
          <w:lang w:val="fr-CA"/>
        </w:rPr>
        <w:t xml:space="preserve"> </w:t>
      </w:r>
      <w:r w:rsidRPr="00170539">
        <w:rPr>
          <w:bCs/>
          <w:i/>
          <w:iCs/>
          <w:lang w:val="fr-CA"/>
        </w:rPr>
        <w:t>Déclaration de conflit d’intérêts en relation avec le programme</w:t>
      </w:r>
    </w:p>
    <w:p w14:paraId="007BABBD" w14:textId="77777777" w:rsidR="00052097" w:rsidRPr="00170539" w:rsidRDefault="00052097" w:rsidP="00052097">
      <w:pPr>
        <w:spacing w:after="0"/>
        <w:ind w:right="119"/>
        <w:jc w:val="center"/>
        <w:rPr>
          <w:bCs/>
          <w:i/>
          <w:iCs/>
          <w:lang w:val="fr-CA"/>
        </w:rPr>
      </w:pPr>
    </w:p>
    <w:tbl>
      <w:tblPr>
        <w:tblStyle w:val="TableGrid"/>
        <w:tblW w:w="0" w:type="auto"/>
        <w:tblInd w:w="-450" w:type="dxa"/>
        <w:tblLook w:val="04A0" w:firstRow="1" w:lastRow="0" w:firstColumn="1" w:lastColumn="0" w:noHBand="0" w:noVBand="1"/>
      </w:tblPr>
      <w:tblGrid>
        <w:gridCol w:w="1250"/>
        <w:gridCol w:w="4394"/>
        <w:gridCol w:w="1418"/>
        <w:gridCol w:w="2744"/>
      </w:tblGrid>
      <w:tr w:rsidR="00170539" w14:paraId="1374BAEA" w14:textId="77777777" w:rsidTr="00052097">
        <w:tc>
          <w:tcPr>
            <w:tcW w:w="1250" w:type="dxa"/>
            <w:tcBorders>
              <w:top w:val="nil"/>
              <w:left w:val="nil"/>
              <w:bottom w:val="nil"/>
            </w:tcBorders>
          </w:tcPr>
          <w:p w14:paraId="494F900C" w14:textId="0CFEFD5F" w:rsidR="00170539" w:rsidRDefault="00170539" w:rsidP="00052097">
            <w:pPr>
              <w:ind w:right="119"/>
              <w:rPr>
                <w:lang w:val="fr-CA"/>
              </w:rPr>
            </w:pPr>
            <w:r>
              <w:rPr>
                <w:lang w:val="fr-CA"/>
              </w:rPr>
              <w:t>Program :</w:t>
            </w:r>
          </w:p>
        </w:tc>
        <w:sdt>
          <w:sdtPr>
            <w:rPr>
              <w:lang w:val="fr-CA"/>
            </w:rPr>
            <w:id w:val="-1273541368"/>
            <w:placeholder>
              <w:docPart w:val="63DEDA5B6EC841A483CD00339F9021D3"/>
            </w:placeholder>
            <w:showingPlcHdr/>
          </w:sdtPr>
          <w:sdtEndPr/>
          <w:sdtContent>
            <w:tc>
              <w:tcPr>
                <w:tcW w:w="4394" w:type="dxa"/>
              </w:tcPr>
              <w:p w14:paraId="0C55F946" w14:textId="468BADF0" w:rsidR="00170539" w:rsidRDefault="003E436C" w:rsidP="00052097">
                <w:pPr>
                  <w:ind w:right="119"/>
                  <w:rPr>
                    <w:lang w:val="fr-CA"/>
                  </w:rPr>
                </w:pPr>
                <w:r w:rsidRPr="004B6441">
                  <w:rPr>
                    <w:rStyle w:val="PlaceholderText"/>
                  </w:rPr>
                  <w:t>Click or tap here to enter text.</w:t>
                </w:r>
              </w:p>
            </w:tc>
          </w:sdtContent>
        </w:sdt>
        <w:tc>
          <w:tcPr>
            <w:tcW w:w="1418" w:type="dxa"/>
            <w:tcBorders>
              <w:top w:val="nil"/>
              <w:bottom w:val="nil"/>
            </w:tcBorders>
          </w:tcPr>
          <w:p w14:paraId="5948AEE5" w14:textId="5915832B" w:rsidR="00170539" w:rsidRDefault="00170539" w:rsidP="00052097">
            <w:pPr>
              <w:ind w:left="41" w:right="119" w:hanging="41"/>
              <w:jc w:val="right"/>
              <w:rPr>
                <w:lang w:val="fr-CA"/>
              </w:rPr>
            </w:pPr>
            <w:r>
              <w:rPr>
                <w:lang w:val="fr-CA"/>
              </w:rPr>
              <w:t>Date :</w:t>
            </w:r>
          </w:p>
        </w:tc>
        <w:sdt>
          <w:sdtPr>
            <w:rPr>
              <w:lang w:val="fr-CA"/>
            </w:rPr>
            <w:id w:val="-619830551"/>
            <w:placeholder>
              <w:docPart w:val="A5BB8D39AA384747B36516A8511F2076"/>
            </w:placeholder>
            <w:showingPlcHdr/>
          </w:sdtPr>
          <w:sdtEndPr/>
          <w:sdtContent>
            <w:tc>
              <w:tcPr>
                <w:tcW w:w="2744" w:type="dxa"/>
              </w:tcPr>
              <w:p w14:paraId="546A776F" w14:textId="4494123C" w:rsidR="00170539" w:rsidRDefault="003E436C" w:rsidP="00052097">
                <w:pPr>
                  <w:ind w:right="119"/>
                  <w:rPr>
                    <w:lang w:val="fr-CA"/>
                  </w:rPr>
                </w:pPr>
                <w:r w:rsidRPr="004B6441">
                  <w:rPr>
                    <w:rStyle w:val="PlaceholderText"/>
                  </w:rPr>
                  <w:t>Click or tap here to enter text.</w:t>
                </w:r>
              </w:p>
            </w:tc>
          </w:sdtContent>
        </w:sdt>
      </w:tr>
    </w:tbl>
    <w:p w14:paraId="386BEAD8" w14:textId="321CA649" w:rsidR="00052097" w:rsidRDefault="00052097" w:rsidP="0095604D">
      <w:pPr>
        <w:spacing w:after="0"/>
        <w:ind w:left="-426" w:right="119"/>
        <w:rPr>
          <w:i/>
          <w:iCs/>
          <w:color w:val="000000"/>
          <w:lang w:val="fr-CA"/>
        </w:rPr>
      </w:pPr>
      <w:r>
        <w:rPr>
          <w:i/>
          <w:iCs/>
          <w:color w:val="000000"/>
          <w:lang w:val="fr-CA"/>
        </w:rPr>
        <w:t xml:space="preserve"> </w:t>
      </w:r>
    </w:p>
    <w:p w14:paraId="05A4B9AF" w14:textId="2FBC891C" w:rsidR="00170539" w:rsidRDefault="002C40EC" w:rsidP="00052097">
      <w:pPr>
        <w:spacing w:after="0"/>
        <w:ind w:left="-426" w:right="119"/>
        <w:rPr>
          <w:i/>
          <w:iCs/>
          <w:color w:val="000000"/>
          <w:lang w:val="fr-CA"/>
        </w:rPr>
      </w:pPr>
      <w:r w:rsidRPr="00170539">
        <w:rPr>
          <w:i/>
          <w:iCs/>
          <w:color w:val="000000"/>
          <w:lang w:val="fr-CA"/>
        </w:rPr>
        <w:t xml:space="preserve">Veuillez noter que j’ai/nous avons identifié un conflit d’intérêts potentiel tel que décrit ci-bas en ce qui a trait à l’évaluation du programme de résidence de </w:t>
      </w:r>
      <w:sdt>
        <w:sdtPr>
          <w:rPr>
            <w:i/>
            <w:iCs/>
            <w:color w:val="000000"/>
            <w:lang w:val="fr-CA"/>
          </w:rPr>
          <w:id w:val="976575032"/>
          <w:placeholder>
            <w:docPart w:val="DefaultPlaceholder_-1854013440"/>
          </w:placeholder>
          <w:showingPlcHdr/>
        </w:sdtPr>
        <w:sdtEndPr/>
        <w:sdtContent>
          <w:r w:rsidR="003E436C" w:rsidRPr="004B6441">
            <w:rPr>
              <w:rStyle w:val="PlaceholderText"/>
            </w:rPr>
            <w:t>Click or tap here to enter text.</w:t>
          </w:r>
        </w:sdtContent>
      </w:sdt>
      <w:r w:rsidRPr="00170539">
        <w:rPr>
          <w:i/>
          <w:iCs/>
          <w:color w:val="000000"/>
          <w:lang w:val="fr-CA"/>
        </w:rPr>
        <w:t xml:space="preserve"> qui sera évalué par</w:t>
      </w:r>
    </w:p>
    <w:p w14:paraId="405C6EBF" w14:textId="712A9D86" w:rsidR="002C40EC" w:rsidRDefault="00202E70" w:rsidP="00052097">
      <w:pPr>
        <w:spacing w:after="0"/>
        <w:ind w:left="-446" w:right="119"/>
        <w:rPr>
          <w:i/>
          <w:iCs/>
          <w:lang w:val="fr-CA"/>
        </w:rPr>
      </w:pPr>
      <w:sdt>
        <w:sdtPr>
          <w:rPr>
            <w:i/>
            <w:iCs/>
            <w:color w:val="000000"/>
            <w:lang w:val="fr-CA"/>
          </w:rPr>
          <w:id w:val="1541247451"/>
          <w:placeholder>
            <w:docPart w:val="DefaultPlaceholder_-1854013440"/>
          </w:placeholder>
          <w:showingPlcHdr/>
        </w:sdtPr>
        <w:sdtEndPr/>
        <w:sdtContent>
          <w:r w:rsidR="003E436C" w:rsidRPr="004B6441">
            <w:rPr>
              <w:rStyle w:val="PlaceholderText"/>
            </w:rPr>
            <w:t>Click or tap here to enter text.</w:t>
          </w:r>
        </w:sdtContent>
      </w:sdt>
      <w:r w:rsidR="002C40EC" w:rsidRPr="00052097">
        <w:rPr>
          <w:i/>
          <w:iCs/>
          <w:color w:val="000000"/>
          <w:lang w:val="fr-CA"/>
        </w:rPr>
        <w:t>. Je/nous demande(ons) donc une autre affectation afin d’éviter tout conflit d’intérêts perçu</w:t>
      </w:r>
      <w:r w:rsidR="002C40EC" w:rsidRPr="00052097">
        <w:rPr>
          <w:i/>
          <w:iCs/>
          <w:lang w:val="fr-CA"/>
        </w:rPr>
        <w:t xml:space="preserve"> ou réel.</w:t>
      </w:r>
    </w:p>
    <w:p w14:paraId="1BDC2153" w14:textId="77777777" w:rsidR="00052097" w:rsidRDefault="00052097" w:rsidP="00052097">
      <w:pPr>
        <w:spacing w:after="0"/>
        <w:ind w:left="-446" w:right="119"/>
        <w:rPr>
          <w:i/>
          <w:iCs/>
          <w:lang w:val="fr-CA"/>
        </w:rPr>
      </w:pPr>
    </w:p>
    <w:p w14:paraId="35115A06" w14:textId="07F2688D" w:rsidR="002C40EC" w:rsidRDefault="00170539" w:rsidP="00052097">
      <w:pPr>
        <w:spacing w:after="0"/>
        <w:ind w:right="119"/>
        <w:rPr>
          <w:lang w:val="fr-CA"/>
        </w:rPr>
      </w:pPr>
      <w:r w:rsidRPr="00052097">
        <w:rPr>
          <w:lang w:val="fr-CA"/>
        </w:rPr>
        <w:t xml:space="preserve">Rempli par : </w:t>
      </w:r>
      <w:r w:rsidRPr="00052097">
        <w:rPr>
          <w:lang w:val="fr-CA"/>
        </w:rPr>
        <w:tab/>
      </w:r>
      <w:r w:rsidRPr="00052097">
        <w:rPr>
          <w:lang w:val="fr-CA"/>
        </w:rPr>
        <w:tab/>
        <w:t xml:space="preserve">Programme </w:t>
      </w:r>
      <w:r w:rsidRPr="00052097">
        <w:rPr>
          <w:lang w:val="fr-CA"/>
        </w:rPr>
        <w:tab/>
      </w:r>
      <w:sdt>
        <w:sdtPr>
          <w:rPr>
            <w:lang w:val="fr-CA"/>
          </w:rPr>
          <w:id w:val="1658951448"/>
          <w14:checkbox>
            <w14:checked w14:val="0"/>
            <w14:checkedState w14:val="2612" w14:font="MS Gothic"/>
            <w14:uncheckedState w14:val="2610" w14:font="MS Gothic"/>
          </w14:checkbox>
        </w:sdtPr>
        <w:sdtEndPr/>
        <w:sdtContent>
          <w:r w:rsidR="003E436C">
            <w:rPr>
              <w:rFonts w:ascii="MS Gothic" w:eastAsia="MS Gothic" w:hAnsi="MS Gothic" w:hint="eastAsia"/>
              <w:lang w:val="fr-CA"/>
            </w:rPr>
            <w:t>☐</w:t>
          </w:r>
        </w:sdtContent>
      </w:sdt>
      <w:r w:rsidRPr="00052097">
        <w:rPr>
          <w:lang w:val="fr-CA"/>
        </w:rPr>
        <w:tab/>
      </w:r>
      <w:r w:rsidRPr="00052097">
        <w:rPr>
          <w:lang w:val="fr-CA"/>
        </w:rPr>
        <w:tab/>
      </w:r>
      <w:r w:rsidRPr="00052097">
        <w:rPr>
          <w:lang w:val="fr-CA"/>
        </w:rPr>
        <w:tab/>
      </w:r>
      <w:r w:rsidRPr="00052097">
        <w:rPr>
          <w:lang w:val="fr-CA"/>
        </w:rPr>
        <w:tab/>
        <w:t>Évaluateur</w:t>
      </w:r>
      <w:r w:rsidRPr="00052097">
        <w:rPr>
          <w:lang w:val="fr-CA"/>
        </w:rPr>
        <w:tab/>
      </w:r>
      <w:sdt>
        <w:sdtPr>
          <w:rPr>
            <w:lang w:val="fr-CA"/>
          </w:rPr>
          <w:id w:val="165208233"/>
          <w14:checkbox>
            <w14:checked w14:val="0"/>
            <w14:checkedState w14:val="2612" w14:font="MS Gothic"/>
            <w14:uncheckedState w14:val="2610" w14:font="MS Gothic"/>
          </w14:checkbox>
        </w:sdtPr>
        <w:sdtEndPr/>
        <w:sdtContent>
          <w:r w:rsidR="003E436C">
            <w:rPr>
              <w:rFonts w:ascii="MS Gothic" w:eastAsia="MS Gothic" w:hAnsi="MS Gothic" w:hint="eastAsia"/>
              <w:lang w:val="fr-CA"/>
            </w:rPr>
            <w:t>☐</w:t>
          </w:r>
        </w:sdtContent>
      </w:sdt>
    </w:p>
    <w:p w14:paraId="37C8927B" w14:textId="77777777" w:rsidR="00052097" w:rsidRPr="00052097" w:rsidRDefault="00052097" w:rsidP="00052097">
      <w:pPr>
        <w:spacing w:after="0"/>
        <w:ind w:right="119"/>
        <w:rPr>
          <w:lang w:val="fr-CA"/>
        </w:rPr>
      </w:pPr>
    </w:p>
    <w:tbl>
      <w:tblPr>
        <w:tblW w:w="9835" w:type="dxa"/>
        <w:tblInd w:w="-34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55"/>
        <w:gridCol w:w="8580"/>
      </w:tblGrid>
      <w:tr w:rsidR="002C40EC" w:rsidRPr="00052097" w14:paraId="3DDB0E80" w14:textId="77777777" w:rsidTr="00052097">
        <w:tc>
          <w:tcPr>
            <w:tcW w:w="1189" w:type="dxa"/>
          </w:tcPr>
          <w:p w14:paraId="75B75A57" w14:textId="73ECE900" w:rsidR="002C40EC" w:rsidRPr="00052097" w:rsidRDefault="002C40EC" w:rsidP="00052097">
            <w:pPr>
              <w:spacing w:after="0"/>
              <w:rPr>
                <w:b/>
                <w:bCs/>
                <w:lang w:val="fr-CA"/>
              </w:rPr>
            </w:pPr>
            <w:r w:rsidRPr="00052097">
              <w:rPr>
                <w:b/>
                <w:bCs/>
                <w:lang w:val="fr-CA"/>
              </w:rPr>
              <w:t xml:space="preserve">Cocher tous les énoncés pertinents </w:t>
            </w:r>
          </w:p>
        </w:tc>
        <w:tc>
          <w:tcPr>
            <w:tcW w:w="8646" w:type="dxa"/>
          </w:tcPr>
          <w:p w14:paraId="1611A45C" w14:textId="77777777" w:rsidR="002C40EC" w:rsidRPr="00052097" w:rsidRDefault="002C40EC" w:rsidP="00052097">
            <w:pPr>
              <w:spacing w:after="0"/>
              <w:rPr>
                <w:b/>
                <w:bCs/>
                <w:lang w:val="fr-CA"/>
              </w:rPr>
            </w:pPr>
            <w:r w:rsidRPr="00052097">
              <w:rPr>
                <w:b/>
                <w:bCs/>
                <w:lang w:val="fr-CA"/>
              </w:rPr>
              <w:t>Conflit(s)</w:t>
            </w:r>
          </w:p>
        </w:tc>
      </w:tr>
      <w:tr w:rsidR="002C40EC" w:rsidRPr="00052097" w14:paraId="7CB0399A" w14:textId="77777777" w:rsidTr="00052097">
        <w:sdt>
          <w:sdtPr>
            <w:rPr>
              <w:lang w:val="fr-CA"/>
            </w:rPr>
            <w:id w:val="-52775821"/>
            <w14:checkbox>
              <w14:checked w14:val="0"/>
              <w14:checkedState w14:val="2612" w14:font="MS Gothic"/>
              <w14:uncheckedState w14:val="2610" w14:font="MS Gothic"/>
            </w14:checkbox>
          </w:sdtPr>
          <w:sdtEndPr/>
          <w:sdtContent>
            <w:tc>
              <w:tcPr>
                <w:tcW w:w="1189" w:type="dxa"/>
              </w:tcPr>
              <w:p w14:paraId="17C81D5E" w14:textId="0B3008E3" w:rsidR="002C40EC" w:rsidRPr="00052097" w:rsidRDefault="003E436C" w:rsidP="003E436C">
                <w:pPr>
                  <w:spacing w:after="0"/>
                  <w:jc w:val="center"/>
                  <w:rPr>
                    <w:lang w:val="fr-CA"/>
                  </w:rPr>
                </w:pPr>
                <w:r>
                  <w:rPr>
                    <w:rFonts w:ascii="MS Gothic" w:eastAsia="MS Gothic" w:hAnsi="MS Gothic" w:hint="eastAsia"/>
                    <w:lang w:val="fr-CA"/>
                  </w:rPr>
                  <w:t>☐</w:t>
                </w:r>
              </w:p>
            </w:tc>
          </w:sdtContent>
        </w:sdt>
        <w:tc>
          <w:tcPr>
            <w:tcW w:w="8646" w:type="dxa"/>
          </w:tcPr>
          <w:p w14:paraId="731B62F5" w14:textId="77777777" w:rsidR="002C40EC" w:rsidRPr="00052097" w:rsidRDefault="002C40EC" w:rsidP="00052097">
            <w:pPr>
              <w:spacing w:after="0"/>
              <w:rPr>
                <w:lang w:val="fr-CA"/>
              </w:rPr>
            </w:pPr>
            <w:r w:rsidRPr="00052097">
              <w:rPr>
                <w:lang w:val="fr-CA"/>
              </w:rPr>
              <w:t xml:space="preserve">L’évaluateur a effectué à cet endroit une résidence ou un programme de fellowship au cours des dix dernières années et certains des praticiens occupent encore des postes de direction au sein du programme de résidence dans l’organisation.  </w:t>
            </w:r>
          </w:p>
        </w:tc>
      </w:tr>
      <w:tr w:rsidR="002C40EC" w:rsidRPr="00052097" w14:paraId="60DB69A2" w14:textId="77777777" w:rsidTr="00052097">
        <w:sdt>
          <w:sdtPr>
            <w:rPr>
              <w:lang w:val="fr-CA"/>
            </w:rPr>
            <w:id w:val="967322281"/>
            <w14:checkbox>
              <w14:checked w14:val="0"/>
              <w14:checkedState w14:val="2612" w14:font="MS Gothic"/>
              <w14:uncheckedState w14:val="2610" w14:font="MS Gothic"/>
            </w14:checkbox>
          </w:sdtPr>
          <w:sdtEndPr/>
          <w:sdtContent>
            <w:tc>
              <w:tcPr>
                <w:tcW w:w="1189" w:type="dxa"/>
              </w:tcPr>
              <w:p w14:paraId="0F9EB8AB" w14:textId="6F86F99C" w:rsidR="002C40EC" w:rsidRPr="00052097" w:rsidRDefault="003E436C" w:rsidP="003E436C">
                <w:pPr>
                  <w:spacing w:after="0"/>
                  <w:jc w:val="center"/>
                  <w:rPr>
                    <w:lang w:val="fr-CA"/>
                  </w:rPr>
                </w:pPr>
                <w:r>
                  <w:rPr>
                    <w:rFonts w:ascii="MS Gothic" w:eastAsia="MS Gothic" w:hAnsi="MS Gothic" w:hint="eastAsia"/>
                    <w:lang w:val="fr-CA"/>
                  </w:rPr>
                  <w:t>☐</w:t>
                </w:r>
              </w:p>
            </w:tc>
          </w:sdtContent>
        </w:sdt>
        <w:tc>
          <w:tcPr>
            <w:tcW w:w="8646" w:type="dxa"/>
          </w:tcPr>
          <w:p w14:paraId="571F2501" w14:textId="77777777" w:rsidR="002C40EC" w:rsidRPr="00052097" w:rsidRDefault="002C40EC" w:rsidP="00052097">
            <w:pPr>
              <w:spacing w:after="0"/>
              <w:rPr>
                <w:lang w:val="fr-CA"/>
              </w:rPr>
            </w:pPr>
            <w:r w:rsidRPr="00052097">
              <w:rPr>
                <w:lang w:val="fr-CA"/>
              </w:rPr>
              <w:t>L’évaluateur était, au cours des dix dernières années, directeur du programme, coordonnateur du programme, directeur de la pharmacie, agent de liaison de la faculté ou précepteur du programme de résidence faisant l’objet de l’évaluation.</w:t>
            </w:r>
          </w:p>
        </w:tc>
      </w:tr>
      <w:tr w:rsidR="002C40EC" w:rsidRPr="00052097" w14:paraId="1BA76D24" w14:textId="77777777" w:rsidTr="00052097">
        <w:sdt>
          <w:sdtPr>
            <w:rPr>
              <w:lang w:val="fr-CA"/>
            </w:rPr>
            <w:id w:val="-1592084179"/>
            <w14:checkbox>
              <w14:checked w14:val="0"/>
              <w14:checkedState w14:val="2612" w14:font="MS Gothic"/>
              <w14:uncheckedState w14:val="2610" w14:font="MS Gothic"/>
            </w14:checkbox>
          </w:sdtPr>
          <w:sdtEndPr/>
          <w:sdtContent>
            <w:tc>
              <w:tcPr>
                <w:tcW w:w="1189" w:type="dxa"/>
              </w:tcPr>
              <w:p w14:paraId="5C70569F" w14:textId="306DBF3E" w:rsidR="002C40EC" w:rsidRPr="00052097" w:rsidRDefault="003E436C" w:rsidP="003E436C">
                <w:pPr>
                  <w:spacing w:after="0"/>
                  <w:jc w:val="center"/>
                  <w:rPr>
                    <w:lang w:val="fr-CA"/>
                  </w:rPr>
                </w:pPr>
                <w:r>
                  <w:rPr>
                    <w:rFonts w:ascii="MS Gothic" w:eastAsia="MS Gothic" w:hAnsi="MS Gothic" w:hint="eastAsia"/>
                    <w:lang w:val="fr-CA"/>
                  </w:rPr>
                  <w:t>☐</w:t>
                </w:r>
              </w:p>
            </w:tc>
          </w:sdtContent>
        </w:sdt>
        <w:tc>
          <w:tcPr>
            <w:tcW w:w="8646" w:type="dxa"/>
          </w:tcPr>
          <w:p w14:paraId="5CB80BBE" w14:textId="77777777" w:rsidR="002C40EC" w:rsidRPr="00052097" w:rsidRDefault="002C40EC" w:rsidP="00052097">
            <w:pPr>
              <w:spacing w:after="0"/>
              <w:rPr>
                <w:lang w:val="fr-CA"/>
              </w:rPr>
            </w:pPr>
            <w:r w:rsidRPr="00052097">
              <w:rPr>
                <w:lang w:val="fr-CA"/>
              </w:rPr>
              <w:t>L’évaluateur a formé, au cours des dix dernières années, le directeur du programme, le directeur de la pharmacie ou le coordonnateur du programme de résidence faisant l’objet de l’évaluation.</w:t>
            </w:r>
          </w:p>
        </w:tc>
      </w:tr>
      <w:tr w:rsidR="002C40EC" w:rsidRPr="00052097" w14:paraId="1E0F86BA" w14:textId="77777777" w:rsidTr="00052097">
        <w:sdt>
          <w:sdtPr>
            <w:rPr>
              <w:lang w:val="fr-CA"/>
            </w:rPr>
            <w:id w:val="-1464189666"/>
            <w14:checkbox>
              <w14:checked w14:val="0"/>
              <w14:checkedState w14:val="2612" w14:font="MS Gothic"/>
              <w14:uncheckedState w14:val="2610" w14:font="MS Gothic"/>
            </w14:checkbox>
          </w:sdtPr>
          <w:sdtEndPr/>
          <w:sdtContent>
            <w:tc>
              <w:tcPr>
                <w:tcW w:w="1189" w:type="dxa"/>
              </w:tcPr>
              <w:p w14:paraId="0112ADE3" w14:textId="778C38E1" w:rsidR="002C40EC" w:rsidRPr="00052097" w:rsidRDefault="003E436C" w:rsidP="003E436C">
                <w:pPr>
                  <w:spacing w:after="0"/>
                  <w:jc w:val="center"/>
                  <w:rPr>
                    <w:lang w:val="fr-CA"/>
                  </w:rPr>
                </w:pPr>
                <w:r>
                  <w:rPr>
                    <w:rFonts w:ascii="MS Gothic" w:eastAsia="MS Gothic" w:hAnsi="MS Gothic" w:hint="eastAsia"/>
                    <w:lang w:val="fr-CA"/>
                  </w:rPr>
                  <w:t>☐</w:t>
                </w:r>
              </w:p>
            </w:tc>
          </w:sdtContent>
        </w:sdt>
        <w:tc>
          <w:tcPr>
            <w:tcW w:w="8646" w:type="dxa"/>
          </w:tcPr>
          <w:p w14:paraId="44A58C98" w14:textId="77777777" w:rsidR="002C40EC" w:rsidRPr="00052097" w:rsidRDefault="002C40EC" w:rsidP="00052097">
            <w:pPr>
              <w:spacing w:after="0"/>
              <w:rPr>
                <w:lang w:val="fr-CA"/>
              </w:rPr>
            </w:pPr>
            <w:r w:rsidRPr="00052097">
              <w:rPr>
                <w:lang w:val="fr-CA"/>
              </w:rPr>
              <w:t xml:space="preserve">L’évaluateur a fourni des services de consultation ou a été à l’emploi du département de pharmacie, du système de santé </w:t>
            </w:r>
            <w:proofErr w:type="gramStart"/>
            <w:r w:rsidRPr="00052097">
              <w:rPr>
                <w:lang w:val="fr-CA"/>
              </w:rPr>
              <w:t>ou  de</w:t>
            </w:r>
            <w:proofErr w:type="gramEnd"/>
            <w:r w:rsidRPr="00052097">
              <w:rPr>
                <w:lang w:val="fr-CA"/>
              </w:rPr>
              <w:t xml:space="preserve"> l’université (c.-à-d. au Québec) qui opère ce programme de </w:t>
            </w:r>
            <w:proofErr w:type="gramStart"/>
            <w:r w:rsidRPr="00052097">
              <w:rPr>
                <w:lang w:val="fr-CA"/>
              </w:rPr>
              <w:t>résidence  au</w:t>
            </w:r>
            <w:proofErr w:type="gramEnd"/>
            <w:r w:rsidRPr="00052097">
              <w:rPr>
                <w:lang w:val="fr-CA"/>
              </w:rPr>
              <w:t xml:space="preserve"> cours des dix dernières années.</w:t>
            </w:r>
          </w:p>
        </w:tc>
      </w:tr>
      <w:tr w:rsidR="002C40EC" w:rsidRPr="00052097" w14:paraId="5F151852" w14:textId="77777777" w:rsidTr="00052097">
        <w:trPr>
          <w:trHeight w:val="368"/>
        </w:trPr>
        <w:sdt>
          <w:sdtPr>
            <w:rPr>
              <w:lang w:val="fr-CA"/>
            </w:rPr>
            <w:id w:val="-145277579"/>
            <w14:checkbox>
              <w14:checked w14:val="0"/>
              <w14:checkedState w14:val="2612" w14:font="MS Gothic"/>
              <w14:uncheckedState w14:val="2610" w14:font="MS Gothic"/>
            </w14:checkbox>
          </w:sdtPr>
          <w:sdtEndPr/>
          <w:sdtContent>
            <w:tc>
              <w:tcPr>
                <w:tcW w:w="1189" w:type="dxa"/>
              </w:tcPr>
              <w:p w14:paraId="54B054E7" w14:textId="05FC2426" w:rsidR="002C40EC" w:rsidRPr="00052097" w:rsidRDefault="003E436C" w:rsidP="003E436C">
                <w:pPr>
                  <w:spacing w:after="0"/>
                  <w:jc w:val="center"/>
                  <w:rPr>
                    <w:lang w:val="fr-CA"/>
                  </w:rPr>
                </w:pPr>
                <w:r>
                  <w:rPr>
                    <w:rFonts w:ascii="MS Gothic" w:eastAsia="MS Gothic" w:hAnsi="MS Gothic" w:hint="eastAsia"/>
                    <w:lang w:val="fr-CA"/>
                  </w:rPr>
                  <w:t>☐</w:t>
                </w:r>
              </w:p>
            </w:tc>
          </w:sdtContent>
        </w:sdt>
        <w:tc>
          <w:tcPr>
            <w:tcW w:w="8646" w:type="dxa"/>
          </w:tcPr>
          <w:p w14:paraId="0BB5F8C3" w14:textId="77777777" w:rsidR="002C40EC" w:rsidRPr="00052097" w:rsidRDefault="002C40EC" w:rsidP="00052097">
            <w:pPr>
              <w:spacing w:after="0"/>
              <w:rPr>
                <w:lang w:val="fr-CA"/>
              </w:rPr>
            </w:pPr>
            <w:r w:rsidRPr="00052097">
              <w:rPr>
                <w:lang w:val="fr-CA"/>
              </w:rPr>
              <w:t>L’évaluateur pratique ou réside dans la même région.</w:t>
            </w:r>
          </w:p>
        </w:tc>
      </w:tr>
      <w:tr w:rsidR="002C40EC" w:rsidRPr="00052097" w14:paraId="68503F52" w14:textId="77777777" w:rsidTr="00052097">
        <w:sdt>
          <w:sdtPr>
            <w:rPr>
              <w:lang w:val="fr-CA"/>
            </w:rPr>
            <w:id w:val="-1305616571"/>
            <w14:checkbox>
              <w14:checked w14:val="0"/>
              <w14:checkedState w14:val="2612" w14:font="MS Gothic"/>
              <w14:uncheckedState w14:val="2610" w14:font="MS Gothic"/>
            </w14:checkbox>
          </w:sdtPr>
          <w:sdtEndPr/>
          <w:sdtContent>
            <w:tc>
              <w:tcPr>
                <w:tcW w:w="1189" w:type="dxa"/>
              </w:tcPr>
              <w:p w14:paraId="4752E691" w14:textId="619721D9" w:rsidR="002C40EC" w:rsidRPr="00052097" w:rsidRDefault="003E436C" w:rsidP="003E436C">
                <w:pPr>
                  <w:spacing w:after="0"/>
                  <w:jc w:val="center"/>
                  <w:rPr>
                    <w:lang w:val="fr-CA"/>
                  </w:rPr>
                </w:pPr>
                <w:r>
                  <w:rPr>
                    <w:rFonts w:ascii="MS Gothic" w:eastAsia="MS Gothic" w:hAnsi="MS Gothic" w:hint="eastAsia"/>
                    <w:lang w:val="fr-CA"/>
                  </w:rPr>
                  <w:t>☐</w:t>
                </w:r>
              </w:p>
            </w:tc>
          </w:sdtContent>
        </w:sdt>
        <w:tc>
          <w:tcPr>
            <w:tcW w:w="8646" w:type="dxa"/>
          </w:tcPr>
          <w:p w14:paraId="52642E47" w14:textId="77777777" w:rsidR="002C40EC" w:rsidRPr="00052097" w:rsidRDefault="002C40EC" w:rsidP="00052097">
            <w:pPr>
              <w:spacing w:after="0"/>
              <w:rPr>
                <w:lang w:val="fr-CA"/>
              </w:rPr>
            </w:pPr>
            <w:r w:rsidRPr="00052097">
              <w:rPr>
                <w:lang w:val="fr-CA"/>
              </w:rPr>
              <w:t>L’évaluateur entretient une relation d’affaires ou une relation personnelle étroite avec le directeur ou le coordonnateur du programme de résidence, ou le directeur de la pharmacie.</w:t>
            </w:r>
          </w:p>
        </w:tc>
      </w:tr>
      <w:tr w:rsidR="002C40EC" w:rsidRPr="00052097" w14:paraId="311BAD66" w14:textId="77777777" w:rsidTr="00052097">
        <w:sdt>
          <w:sdtPr>
            <w:rPr>
              <w:lang w:val="fr-CA"/>
            </w:rPr>
            <w:id w:val="2037079026"/>
            <w14:checkbox>
              <w14:checked w14:val="0"/>
              <w14:checkedState w14:val="2612" w14:font="MS Gothic"/>
              <w14:uncheckedState w14:val="2610" w14:font="MS Gothic"/>
            </w14:checkbox>
          </w:sdtPr>
          <w:sdtEndPr/>
          <w:sdtContent>
            <w:tc>
              <w:tcPr>
                <w:tcW w:w="1189" w:type="dxa"/>
              </w:tcPr>
              <w:p w14:paraId="699A0B59" w14:textId="5553ED16" w:rsidR="002C40EC" w:rsidRPr="00052097" w:rsidRDefault="003E436C" w:rsidP="003E436C">
                <w:pPr>
                  <w:spacing w:after="0"/>
                  <w:jc w:val="center"/>
                  <w:rPr>
                    <w:lang w:val="fr-CA"/>
                  </w:rPr>
                </w:pPr>
                <w:r>
                  <w:rPr>
                    <w:rFonts w:ascii="MS Gothic" w:eastAsia="MS Gothic" w:hAnsi="MS Gothic" w:hint="eastAsia"/>
                    <w:lang w:val="fr-CA"/>
                  </w:rPr>
                  <w:t>☐</w:t>
                </w:r>
              </w:p>
            </w:tc>
          </w:sdtContent>
        </w:sdt>
        <w:tc>
          <w:tcPr>
            <w:tcW w:w="8646" w:type="dxa"/>
          </w:tcPr>
          <w:p w14:paraId="55B23803" w14:textId="77777777" w:rsidR="002C40EC" w:rsidRPr="00052097" w:rsidRDefault="002C40EC" w:rsidP="00052097">
            <w:pPr>
              <w:spacing w:after="0"/>
              <w:rPr>
                <w:lang w:val="fr-CA"/>
              </w:rPr>
            </w:pPr>
            <w:r w:rsidRPr="00052097">
              <w:rPr>
                <w:lang w:val="fr-CA"/>
              </w:rPr>
              <w:t xml:space="preserve">L’évaluateur du </w:t>
            </w:r>
            <w:proofErr w:type="gramStart"/>
            <w:r w:rsidRPr="00052097">
              <w:rPr>
                <w:lang w:val="fr-CA"/>
              </w:rPr>
              <w:t>CCRP  a</w:t>
            </w:r>
            <w:proofErr w:type="gramEnd"/>
            <w:r w:rsidRPr="00052097">
              <w:rPr>
                <w:lang w:val="fr-CA"/>
              </w:rPr>
              <w:t xml:space="preserve"> été formé </w:t>
            </w:r>
            <w:proofErr w:type="gramStart"/>
            <w:r w:rsidRPr="00052097">
              <w:rPr>
                <w:lang w:val="fr-CA"/>
              </w:rPr>
              <w:t>par  le</w:t>
            </w:r>
            <w:proofErr w:type="gramEnd"/>
            <w:r w:rsidRPr="00052097">
              <w:rPr>
                <w:lang w:val="fr-CA"/>
              </w:rPr>
              <w:t xml:space="preserve"> directeur du programme de résidence, le coordonnateur de ce programme ou un précepteur de ce programme </w:t>
            </w:r>
            <w:proofErr w:type="gramStart"/>
            <w:r w:rsidRPr="00052097">
              <w:rPr>
                <w:lang w:val="fr-CA"/>
              </w:rPr>
              <w:t>dans  les</w:t>
            </w:r>
            <w:proofErr w:type="gramEnd"/>
            <w:r w:rsidRPr="00052097">
              <w:rPr>
                <w:lang w:val="fr-CA"/>
              </w:rPr>
              <w:t xml:space="preserve"> dix dernières années. </w:t>
            </w:r>
          </w:p>
        </w:tc>
      </w:tr>
      <w:tr w:rsidR="002C40EC" w:rsidRPr="00052097" w14:paraId="716ACB29" w14:textId="77777777" w:rsidTr="00052097">
        <w:sdt>
          <w:sdtPr>
            <w:rPr>
              <w:lang w:val="fr-CA"/>
            </w:rPr>
            <w:id w:val="1199440727"/>
            <w14:checkbox>
              <w14:checked w14:val="0"/>
              <w14:checkedState w14:val="2612" w14:font="MS Gothic"/>
              <w14:uncheckedState w14:val="2610" w14:font="MS Gothic"/>
            </w14:checkbox>
          </w:sdtPr>
          <w:sdtEndPr/>
          <w:sdtContent>
            <w:tc>
              <w:tcPr>
                <w:tcW w:w="1189" w:type="dxa"/>
              </w:tcPr>
              <w:p w14:paraId="0DD7E186" w14:textId="33F41A3B" w:rsidR="002C40EC" w:rsidRPr="00052097" w:rsidRDefault="003E436C" w:rsidP="003E436C">
                <w:pPr>
                  <w:spacing w:after="0"/>
                  <w:jc w:val="center"/>
                  <w:rPr>
                    <w:lang w:val="fr-CA"/>
                  </w:rPr>
                </w:pPr>
                <w:r>
                  <w:rPr>
                    <w:rFonts w:ascii="MS Gothic" w:eastAsia="MS Gothic" w:hAnsi="MS Gothic" w:hint="eastAsia"/>
                    <w:lang w:val="fr-CA"/>
                  </w:rPr>
                  <w:t>☐</w:t>
                </w:r>
              </w:p>
            </w:tc>
          </w:sdtContent>
        </w:sdt>
        <w:tc>
          <w:tcPr>
            <w:tcW w:w="8646" w:type="dxa"/>
          </w:tcPr>
          <w:p w14:paraId="2DF37F63" w14:textId="77777777" w:rsidR="002C40EC" w:rsidRPr="00052097" w:rsidRDefault="002C40EC" w:rsidP="00052097">
            <w:pPr>
              <w:spacing w:after="0"/>
              <w:rPr>
                <w:lang w:val="fr-CA"/>
              </w:rPr>
            </w:pPr>
            <w:r w:rsidRPr="00052097">
              <w:rPr>
                <w:lang w:val="fr-CA"/>
              </w:rPr>
              <w:t xml:space="preserve">Aucun conflit </w:t>
            </w:r>
          </w:p>
        </w:tc>
      </w:tr>
      <w:tr w:rsidR="002C40EC" w:rsidRPr="00052097" w14:paraId="20057B3E" w14:textId="77777777" w:rsidTr="00052097">
        <w:sdt>
          <w:sdtPr>
            <w:rPr>
              <w:lang w:val="fr-CA"/>
            </w:rPr>
            <w:id w:val="-1426955949"/>
            <w14:checkbox>
              <w14:checked w14:val="0"/>
              <w14:checkedState w14:val="2612" w14:font="MS Gothic"/>
              <w14:uncheckedState w14:val="2610" w14:font="MS Gothic"/>
            </w14:checkbox>
          </w:sdtPr>
          <w:sdtEndPr/>
          <w:sdtContent>
            <w:tc>
              <w:tcPr>
                <w:tcW w:w="1189" w:type="dxa"/>
              </w:tcPr>
              <w:p w14:paraId="2900C7B3" w14:textId="7D869641" w:rsidR="002C40EC" w:rsidRPr="00052097" w:rsidRDefault="003E436C" w:rsidP="003E436C">
                <w:pPr>
                  <w:spacing w:after="0"/>
                  <w:jc w:val="center"/>
                  <w:rPr>
                    <w:lang w:val="fr-CA"/>
                  </w:rPr>
                </w:pPr>
                <w:r>
                  <w:rPr>
                    <w:rFonts w:ascii="MS Gothic" w:eastAsia="MS Gothic" w:hAnsi="MS Gothic" w:hint="eastAsia"/>
                    <w:lang w:val="fr-CA"/>
                  </w:rPr>
                  <w:t>☐</w:t>
                </w:r>
              </w:p>
            </w:tc>
          </w:sdtContent>
        </w:sdt>
        <w:tc>
          <w:tcPr>
            <w:tcW w:w="8646" w:type="dxa"/>
          </w:tcPr>
          <w:p w14:paraId="195654F2" w14:textId="6670AA02" w:rsidR="002C40EC" w:rsidRPr="00052097" w:rsidRDefault="002C40EC" w:rsidP="00052097">
            <w:pPr>
              <w:spacing w:after="0"/>
              <w:rPr>
                <w:lang w:val="fr-CA"/>
              </w:rPr>
            </w:pPr>
            <w:r w:rsidRPr="00052097">
              <w:rPr>
                <w:lang w:val="fr-CA"/>
              </w:rPr>
              <w:t>Autre (donner des détails)</w:t>
            </w:r>
          </w:p>
        </w:tc>
      </w:tr>
    </w:tbl>
    <w:p w14:paraId="0D55BD43" w14:textId="77777777" w:rsidR="002C40EC" w:rsidRDefault="002C40EC" w:rsidP="002C40EC">
      <w:pPr>
        <w:ind w:left="-446" w:right="-994"/>
        <w:rPr>
          <w:rFonts w:ascii="Times New Roman" w:hAnsi="Times New Roman"/>
          <w:sz w:val="16"/>
          <w:szCs w:val="16"/>
          <w:lang w:val="fr-CA"/>
        </w:rPr>
      </w:pPr>
    </w:p>
    <w:tbl>
      <w:tblPr>
        <w:tblStyle w:val="TableGrid"/>
        <w:tblW w:w="0" w:type="auto"/>
        <w:tblInd w:w="-289" w:type="dxa"/>
        <w:tblLook w:val="04A0" w:firstRow="1" w:lastRow="0" w:firstColumn="1" w:lastColumn="0" w:noHBand="0" w:noVBand="1"/>
      </w:tblPr>
      <w:tblGrid>
        <w:gridCol w:w="3545"/>
        <w:gridCol w:w="6237"/>
      </w:tblGrid>
      <w:tr w:rsidR="00052097" w14:paraId="5792FF51" w14:textId="77777777" w:rsidTr="00052097">
        <w:tc>
          <w:tcPr>
            <w:tcW w:w="3545" w:type="dxa"/>
          </w:tcPr>
          <w:p w14:paraId="27A79C7A" w14:textId="3223A58B" w:rsidR="00052097" w:rsidRPr="00052097" w:rsidRDefault="00052097" w:rsidP="002C40EC">
            <w:pPr>
              <w:ind w:right="-994"/>
              <w:rPr>
                <w:lang w:val="fr-CA"/>
              </w:rPr>
            </w:pPr>
            <w:r w:rsidRPr="00052097">
              <w:rPr>
                <w:lang w:val="fr-CA"/>
              </w:rPr>
              <w:t>Nom en caractères d’imprimerie :</w:t>
            </w:r>
          </w:p>
        </w:tc>
        <w:sdt>
          <w:sdtPr>
            <w:rPr>
              <w:lang w:val="fr-CA"/>
            </w:rPr>
            <w:id w:val="-1418398384"/>
            <w:placeholder>
              <w:docPart w:val="DefaultPlaceholder_-1854013440"/>
            </w:placeholder>
            <w:showingPlcHdr/>
          </w:sdtPr>
          <w:sdtEndPr/>
          <w:sdtContent>
            <w:tc>
              <w:tcPr>
                <w:tcW w:w="6237" w:type="dxa"/>
              </w:tcPr>
              <w:p w14:paraId="642AC34B" w14:textId="32E276D8" w:rsidR="00052097" w:rsidRPr="00052097" w:rsidRDefault="003E436C" w:rsidP="00052097">
                <w:pPr>
                  <w:spacing w:after="240"/>
                  <w:ind w:right="-994"/>
                  <w:rPr>
                    <w:lang w:val="fr-CA"/>
                  </w:rPr>
                </w:pPr>
                <w:r w:rsidRPr="004B6441">
                  <w:rPr>
                    <w:rStyle w:val="PlaceholderText"/>
                  </w:rPr>
                  <w:t>Click or tap here to enter text.</w:t>
                </w:r>
              </w:p>
            </w:tc>
          </w:sdtContent>
        </w:sdt>
      </w:tr>
      <w:tr w:rsidR="00052097" w14:paraId="034586C4" w14:textId="77777777" w:rsidTr="00052097">
        <w:tc>
          <w:tcPr>
            <w:tcW w:w="3545" w:type="dxa"/>
          </w:tcPr>
          <w:p w14:paraId="616CB369" w14:textId="0E4DF450" w:rsidR="00052097" w:rsidRPr="00052097" w:rsidRDefault="00052097" w:rsidP="002C40EC">
            <w:pPr>
              <w:ind w:right="-994"/>
              <w:rPr>
                <w:lang w:val="fr-CA"/>
              </w:rPr>
            </w:pPr>
            <w:r w:rsidRPr="00052097">
              <w:rPr>
                <w:lang w:val="fr-CA"/>
              </w:rPr>
              <w:t>Signature :</w:t>
            </w:r>
          </w:p>
        </w:tc>
        <w:sdt>
          <w:sdtPr>
            <w:rPr>
              <w:lang w:val="fr-CA"/>
            </w:rPr>
            <w:id w:val="1675535965"/>
            <w:placeholder>
              <w:docPart w:val="DefaultPlaceholder_-1854013440"/>
            </w:placeholder>
            <w:showingPlcHdr/>
          </w:sdtPr>
          <w:sdtEndPr/>
          <w:sdtContent>
            <w:tc>
              <w:tcPr>
                <w:tcW w:w="6237" w:type="dxa"/>
              </w:tcPr>
              <w:p w14:paraId="222BBEDA" w14:textId="5000C7AC" w:rsidR="00052097" w:rsidRPr="00052097" w:rsidRDefault="003E436C" w:rsidP="00052097">
                <w:pPr>
                  <w:spacing w:after="240"/>
                  <w:ind w:right="-994"/>
                  <w:rPr>
                    <w:lang w:val="fr-CA"/>
                  </w:rPr>
                </w:pPr>
                <w:r w:rsidRPr="004B6441">
                  <w:rPr>
                    <w:rStyle w:val="PlaceholderText"/>
                  </w:rPr>
                  <w:t>Click or tap here to enter text.</w:t>
                </w:r>
              </w:p>
            </w:tc>
          </w:sdtContent>
        </w:sdt>
      </w:tr>
    </w:tbl>
    <w:p w14:paraId="2B4D8CC6" w14:textId="5FA25F1A" w:rsidR="00B12C1A" w:rsidRPr="002C40EC" w:rsidRDefault="00B12C1A" w:rsidP="002C40EC"/>
    <w:sectPr w:rsidR="00B12C1A" w:rsidRPr="002C40EC" w:rsidSect="0095604D">
      <w:headerReference w:type="even" r:id="rId10"/>
      <w:headerReference w:type="first" r:id="rId11"/>
      <w:pgSz w:w="12240" w:h="15840"/>
      <w:pgMar w:top="1440" w:right="1183" w:bottom="1247"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C7AB" w14:textId="77777777" w:rsidR="00556AF0" w:rsidRDefault="00556AF0" w:rsidP="00BF2D79">
      <w:pPr>
        <w:spacing w:after="0" w:line="240" w:lineRule="auto"/>
      </w:pPr>
      <w:r>
        <w:separator/>
      </w:r>
    </w:p>
  </w:endnote>
  <w:endnote w:type="continuationSeparator" w:id="0">
    <w:p w14:paraId="6B2F3936" w14:textId="77777777" w:rsidR="00556AF0" w:rsidRDefault="00556AF0" w:rsidP="00BF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6BAF" w14:textId="77777777" w:rsidR="00556AF0" w:rsidRDefault="00556AF0" w:rsidP="00BF2D79">
      <w:pPr>
        <w:spacing w:after="0" w:line="240" w:lineRule="auto"/>
      </w:pPr>
      <w:r>
        <w:separator/>
      </w:r>
    </w:p>
  </w:footnote>
  <w:footnote w:type="continuationSeparator" w:id="0">
    <w:p w14:paraId="07719E2F" w14:textId="77777777" w:rsidR="00556AF0" w:rsidRDefault="00556AF0" w:rsidP="00BF2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5CFB" w14:textId="482E3CD7" w:rsidR="00BF2D79" w:rsidRDefault="00202E70">
    <w:pPr>
      <w:pStyle w:val="Header"/>
    </w:pPr>
    <w:r>
      <w:rPr>
        <w:noProof/>
      </w:rPr>
      <w:pict w14:anchorId="30E0E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7872969" o:spid="_x0000_s1026" type="#_x0000_t75" style="position:absolute;margin-left:0;margin-top:0;width:611.25pt;height:791.25pt;z-index:-251657216;mso-position-horizontal:center;mso-position-horizontal-relative:margin;mso-position-vertical:center;mso-position-vertical-relative:margin" o:allowincell="f">
          <v:imagedata r:id="rId1" o:title="CSHP-letterhead-No address at the bottom"/>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B92F" w14:textId="223F8CBB" w:rsidR="00BF2D79" w:rsidRDefault="00202E70">
    <w:pPr>
      <w:pStyle w:val="Header"/>
    </w:pPr>
    <w:r>
      <w:rPr>
        <w:noProof/>
      </w:rPr>
      <w:pict w14:anchorId="7B069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7872968" o:spid="_x0000_s1025" type="#_x0000_t75" style="position:absolute;margin-left:-79.45pt;margin-top:-74.35pt;width:616.5pt;height:798.05pt;z-index:-251658240;mso-position-horizontal-relative:margin;mso-position-vertical-relative:margin" o:allowincell="f">
          <v:imagedata r:id="rId1" o:title="CSHP-letterhead-No address at the bottom"/>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E3144"/>
    <w:multiLevelType w:val="hybridMultilevel"/>
    <w:tmpl w:val="943AD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695E6E"/>
    <w:multiLevelType w:val="hybridMultilevel"/>
    <w:tmpl w:val="3446F3C8"/>
    <w:lvl w:ilvl="0" w:tplc="C84C8AD8">
      <w:start w:val="1"/>
      <w:numFmt w:val="decimal"/>
      <w:lvlText w:val="%1)"/>
      <w:lvlJc w:val="left"/>
      <w:pPr>
        <w:ind w:left="391" w:hanging="205"/>
      </w:pPr>
      <w:rPr>
        <w:rFonts w:asciiTheme="minorHAnsi" w:eastAsia="Candara" w:hAnsiTheme="minorHAnsi" w:cstheme="minorHAnsi" w:hint="default"/>
        <w:spacing w:val="-1"/>
        <w:sz w:val="22"/>
        <w:szCs w:val="22"/>
      </w:rPr>
    </w:lvl>
    <w:lvl w:ilvl="1" w:tplc="D67CFFCC">
      <w:start w:val="1"/>
      <w:numFmt w:val="bullet"/>
      <w:lvlText w:val="•"/>
      <w:lvlJc w:val="left"/>
      <w:pPr>
        <w:ind w:left="839" w:hanging="360"/>
      </w:pPr>
      <w:rPr>
        <w:rFonts w:ascii="Candara" w:eastAsia="Candara" w:hAnsi="Candara" w:hint="default"/>
        <w:sz w:val="22"/>
        <w:szCs w:val="22"/>
      </w:rPr>
    </w:lvl>
    <w:lvl w:ilvl="2" w:tplc="C838C536">
      <w:start w:val="1"/>
      <w:numFmt w:val="bullet"/>
      <w:lvlText w:val="•"/>
      <w:lvlJc w:val="left"/>
      <w:pPr>
        <w:ind w:left="1801" w:hanging="360"/>
      </w:pPr>
      <w:rPr>
        <w:rFonts w:hint="default"/>
      </w:rPr>
    </w:lvl>
    <w:lvl w:ilvl="3" w:tplc="60EC9836">
      <w:start w:val="1"/>
      <w:numFmt w:val="bullet"/>
      <w:lvlText w:val="•"/>
      <w:lvlJc w:val="left"/>
      <w:pPr>
        <w:ind w:left="2764" w:hanging="360"/>
      </w:pPr>
      <w:rPr>
        <w:rFonts w:hint="default"/>
      </w:rPr>
    </w:lvl>
    <w:lvl w:ilvl="4" w:tplc="F760A634">
      <w:start w:val="1"/>
      <w:numFmt w:val="bullet"/>
      <w:lvlText w:val="•"/>
      <w:lvlJc w:val="left"/>
      <w:pPr>
        <w:ind w:left="3726" w:hanging="360"/>
      </w:pPr>
      <w:rPr>
        <w:rFonts w:hint="default"/>
      </w:rPr>
    </w:lvl>
    <w:lvl w:ilvl="5" w:tplc="90D49A3C">
      <w:start w:val="1"/>
      <w:numFmt w:val="bullet"/>
      <w:lvlText w:val="•"/>
      <w:lvlJc w:val="left"/>
      <w:pPr>
        <w:ind w:left="4688" w:hanging="360"/>
      </w:pPr>
      <w:rPr>
        <w:rFonts w:hint="default"/>
      </w:rPr>
    </w:lvl>
    <w:lvl w:ilvl="6" w:tplc="8F08B976">
      <w:start w:val="1"/>
      <w:numFmt w:val="bullet"/>
      <w:lvlText w:val="•"/>
      <w:lvlJc w:val="left"/>
      <w:pPr>
        <w:ind w:left="5650" w:hanging="360"/>
      </w:pPr>
      <w:rPr>
        <w:rFonts w:hint="default"/>
      </w:rPr>
    </w:lvl>
    <w:lvl w:ilvl="7" w:tplc="69DE0620">
      <w:start w:val="1"/>
      <w:numFmt w:val="bullet"/>
      <w:lvlText w:val="•"/>
      <w:lvlJc w:val="left"/>
      <w:pPr>
        <w:ind w:left="6613" w:hanging="360"/>
      </w:pPr>
      <w:rPr>
        <w:rFonts w:hint="default"/>
      </w:rPr>
    </w:lvl>
    <w:lvl w:ilvl="8" w:tplc="5A5CF1AA">
      <w:start w:val="1"/>
      <w:numFmt w:val="bullet"/>
      <w:lvlText w:val="•"/>
      <w:lvlJc w:val="left"/>
      <w:pPr>
        <w:ind w:left="7575" w:hanging="360"/>
      </w:pPr>
      <w:rPr>
        <w:rFonts w:hint="default"/>
      </w:rPr>
    </w:lvl>
  </w:abstractNum>
  <w:abstractNum w:abstractNumId="2" w15:restartNumberingAfterBreak="0">
    <w:nsid w:val="5FEB172E"/>
    <w:multiLevelType w:val="hybridMultilevel"/>
    <w:tmpl w:val="CAC468D4"/>
    <w:lvl w:ilvl="0" w:tplc="E5D856D8">
      <w:start w:val="1"/>
      <w:numFmt w:val="bullet"/>
      <w:lvlText w:val=""/>
      <w:lvlJc w:val="left"/>
      <w:pPr>
        <w:ind w:left="840" w:hanging="361"/>
      </w:pPr>
      <w:rPr>
        <w:rFonts w:ascii="Symbol" w:eastAsia="Symbol" w:hAnsi="Symbol" w:hint="default"/>
        <w:sz w:val="22"/>
        <w:szCs w:val="22"/>
      </w:rPr>
    </w:lvl>
    <w:lvl w:ilvl="1" w:tplc="F2D69212">
      <w:start w:val="1"/>
      <w:numFmt w:val="bullet"/>
      <w:lvlText w:val="•"/>
      <w:lvlJc w:val="left"/>
      <w:pPr>
        <w:ind w:left="1706" w:hanging="361"/>
      </w:pPr>
      <w:rPr>
        <w:rFonts w:hint="default"/>
      </w:rPr>
    </w:lvl>
    <w:lvl w:ilvl="2" w:tplc="32E4AE14">
      <w:start w:val="1"/>
      <w:numFmt w:val="bullet"/>
      <w:lvlText w:val="•"/>
      <w:lvlJc w:val="left"/>
      <w:pPr>
        <w:ind w:left="2572" w:hanging="361"/>
      </w:pPr>
      <w:rPr>
        <w:rFonts w:hint="default"/>
      </w:rPr>
    </w:lvl>
    <w:lvl w:ilvl="3" w:tplc="A3E05B96">
      <w:start w:val="1"/>
      <w:numFmt w:val="bullet"/>
      <w:lvlText w:val="•"/>
      <w:lvlJc w:val="left"/>
      <w:pPr>
        <w:ind w:left="3438" w:hanging="361"/>
      </w:pPr>
      <w:rPr>
        <w:rFonts w:hint="default"/>
      </w:rPr>
    </w:lvl>
    <w:lvl w:ilvl="4" w:tplc="F10259C8">
      <w:start w:val="1"/>
      <w:numFmt w:val="bullet"/>
      <w:lvlText w:val="•"/>
      <w:lvlJc w:val="left"/>
      <w:pPr>
        <w:ind w:left="4304" w:hanging="361"/>
      </w:pPr>
      <w:rPr>
        <w:rFonts w:hint="default"/>
      </w:rPr>
    </w:lvl>
    <w:lvl w:ilvl="5" w:tplc="D2AEEEB4">
      <w:start w:val="1"/>
      <w:numFmt w:val="bullet"/>
      <w:lvlText w:val="•"/>
      <w:lvlJc w:val="left"/>
      <w:pPr>
        <w:ind w:left="5170" w:hanging="361"/>
      </w:pPr>
      <w:rPr>
        <w:rFonts w:hint="default"/>
      </w:rPr>
    </w:lvl>
    <w:lvl w:ilvl="6" w:tplc="F63609FC">
      <w:start w:val="1"/>
      <w:numFmt w:val="bullet"/>
      <w:lvlText w:val="•"/>
      <w:lvlJc w:val="left"/>
      <w:pPr>
        <w:ind w:left="6036" w:hanging="361"/>
      </w:pPr>
      <w:rPr>
        <w:rFonts w:hint="default"/>
      </w:rPr>
    </w:lvl>
    <w:lvl w:ilvl="7" w:tplc="78DE6E58">
      <w:start w:val="1"/>
      <w:numFmt w:val="bullet"/>
      <w:lvlText w:val="•"/>
      <w:lvlJc w:val="left"/>
      <w:pPr>
        <w:ind w:left="6902" w:hanging="361"/>
      </w:pPr>
      <w:rPr>
        <w:rFonts w:hint="default"/>
      </w:rPr>
    </w:lvl>
    <w:lvl w:ilvl="8" w:tplc="90A45226">
      <w:start w:val="1"/>
      <w:numFmt w:val="bullet"/>
      <w:lvlText w:val="•"/>
      <w:lvlJc w:val="left"/>
      <w:pPr>
        <w:ind w:left="7768" w:hanging="361"/>
      </w:pPr>
      <w:rPr>
        <w:rFonts w:hint="default"/>
      </w:rPr>
    </w:lvl>
  </w:abstractNum>
  <w:abstractNum w:abstractNumId="3" w15:restartNumberingAfterBreak="0">
    <w:nsid w:val="634F0BD5"/>
    <w:multiLevelType w:val="hybridMultilevel"/>
    <w:tmpl w:val="FE6065C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84831457">
    <w:abstractNumId w:val="2"/>
  </w:num>
  <w:num w:numId="2" w16cid:durableId="16540206">
    <w:abstractNumId w:val="1"/>
  </w:num>
  <w:num w:numId="3" w16cid:durableId="1574311636">
    <w:abstractNumId w:val="0"/>
  </w:num>
  <w:num w:numId="4" w16cid:durableId="1119765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0RbmFFZ/MttYffpzmTUZp9olEKhfjNMr75gQSCqck28CKX36IaWe6ljMNN/XMFkh9iWZDMyfjBxdc4nwgaE+A==" w:salt="8xIaX0IjEMIa0zyc3ZLIP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79"/>
    <w:rsid w:val="00052097"/>
    <w:rsid w:val="000C4CC5"/>
    <w:rsid w:val="001307AA"/>
    <w:rsid w:val="00151369"/>
    <w:rsid w:val="001645E1"/>
    <w:rsid w:val="00170539"/>
    <w:rsid w:val="00202E70"/>
    <w:rsid w:val="002C40EC"/>
    <w:rsid w:val="003047F0"/>
    <w:rsid w:val="003E436C"/>
    <w:rsid w:val="00556AF0"/>
    <w:rsid w:val="005724ED"/>
    <w:rsid w:val="0061470F"/>
    <w:rsid w:val="00630F2C"/>
    <w:rsid w:val="00655C5A"/>
    <w:rsid w:val="00722D09"/>
    <w:rsid w:val="0087454C"/>
    <w:rsid w:val="0095604D"/>
    <w:rsid w:val="009738AC"/>
    <w:rsid w:val="00985CC7"/>
    <w:rsid w:val="00B12C1A"/>
    <w:rsid w:val="00BF2D79"/>
    <w:rsid w:val="00CE7E4A"/>
    <w:rsid w:val="00D57F8E"/>
    <w:rsid w:val="00F50E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ADD0"/>
  <w15:chartTrackingRefBased/>
  <w15:docId w15:val="{45ED997B-14C5-4FA2-8A8B-C1AD4600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D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D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D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D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D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D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D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D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D79"/>
    <w:rPr>
      <w:rFonts w:eastAsiaTheme="majorEastAsia" w:cstheme="majorBidi"/>
      <w:color w:val="272727" w:themeColor="text1" w:themeTint="D8"/>
    </w:rPr>
  </w:style>
  <w:style w:type="paragraph" w:styleId="Title">
    <w:name w:val="Title"/>
    <w:basedOn w:val="Normal"/>
    <w:next w:val="Normal"/>
    <w:link w:val="TitleChar"/>
    <w:uiPriority w:val="10"/>
    <w:qFormat/>
    <w:rsid w:val="00BF2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D79"/>
    <w:pPr>
      <w:spacing w:before="160"/>
      <w:jc w:val="center"/>
    </w:pPr>
    <w:rPr>
      <w:i/>
      <w:iCs/>
      <w:color w:val="404040" w:themeColor="text1" w:themeTint="BF"/>
    </w:rPr>
  </w:style>
  <w:style w:type="character" w:customStyle="1" w:styleId="QuoteChar">
    <w:name w:val="Quote Char"/>
    <w:basedOn w:val="DefaultParagraphFont"/>
    <w:link w:val="Quote"/>
    <w:uiPriority w:val="29"/>
    <w:rsid w:val="00BF2D79"/>
    <w:rPr>
      <w:i/>
      <w:iCs/>
      <w:color w:val="404040" w:themeColor="text1" w:themeTint="BF"/>
    </w:rPr>
  </w:style>
  <w:style w:type="paragraph" w:styleId="ListParagraph">
    <w:name w:val="List Paragraph"/>
    <w:basedOn w:val="Normal"/>
    <w:uiPriority w:val="34"/>
    <w:qFormat/>
    <w:rsid w:val="00BF2D79"/>
    <w:pPr>
      <w:ind w:left="720"/>
      <w:contextualSpacing/>
    </w:pPr>
  </w:style>
  <w:style w:type="character" w:styleId="IntenseEmphasis">
    <w:name w:val="Intense Emphasis"/>
    <w:basedOn w:val="DefaultParagraphFont"/>
    <w:uiPriority w:val="21"/>
    <w:qFormat/>
    <w:rsid w:val="00BF2D79"/>
    <w:rPr>
      <w:i/>
      <w:iCs/>
      <w:color w:val="0F4761" w:themeColor="accent1" w:themeShade="BF"/>
    </w:rPr>
  </w:style>
  <w:style w:type="paragraph" w:styleId="IntenseQuote">
    <w:name w:val="Intense Quote"/>
    <w:basedOn w:val="Normal"/>
    <w:next w:val="Normal"/>
    <w:link w:val="IntenseQuoteChar"/>
    <w:uiPriority w:val="30"/>
    <w:qFormat/>
    <w:rsid w:val="00BF2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D79"/>
    <w:rPr>
      <w:i/>
      <w:iCs/>
      <w:color w:val="0F4761" w:themeColor="accent1" w:themeShade="BF"/>
    </w:rPr>
  </w:style>
  <w:style w:type="character" w:styleId="IntenseReference">
    <w:name w:val="Intense Reference"/>
    <w:basedOn w:val="DefaultParagraphFont"/>
    <w:uiPriority w:val="32"/>
    <w:qFormat/>
    <w:rsid w:val="00BF2D79"/>
    <w:rPr>
      <w:b/>
      <w:bCs/>
      <w:smallCaps/>
      <w:color w:val="0F4761" w:themeColor="accent1" w:themeShade="BF"/>
      <w:spacing w:val="5"/>
    </w:rPr>
  </w:style>
  <w:style w:type="paragraph" w:styleId="Header">
    <w:name w:val="header"/>
    <w:basedOn w:val="Normal"/>
    <w:link w:val="HeaderChar"/>
    <w:uiPriority w:val="99"/>
    <w:unhideWhenUsed/>
    <w:rsid w:val="00BF2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D79"/>
  </w:style>
  <w:style w:type="paragraph" w:styleId="Footer">
    <w:name w:val="footer"/>
    <w:basedOn w:val="Normal"/>
    <w:link w:val="FooterChar"/>
    <w:uiPriority w:val="99"/>
    <w:unhideWhenUsed/>
    <w:rsid w:val="00BF2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D79"/>
  </w:style>
  <w:style w:type="table" w:styleId="TableGrid">
    <w:name w:val="Table Grid"/>
    <w:basedOn w:val="TableNormal"/>
    <w:uiPriority w:val="39"/>
    <w:rsid w:val="00D57F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45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787E239-1D77-44F3-9F87-64EED041D564}"/>
      </w:docPartPr>
      <w:docPartBody>
        <w:p w:rsidR="00A5244E" w:rsidRDefault="00A47F84">
          <w:r w:rsidRPr="004B6441">
            <w:rPr>
              <w:rStyle w:val="PlaceholderText"/>
            </w:rPr>
            <w:t>Click or tap here to enter text.</w:t>
          </w:r>
        </w:p>
      </w:docPartBody>
    </w:docPart>
    <w:docPart>
      <w:docPartPr>
        <w:name w:val="A5BB8D39AA384747B36516A8511F2076"/>
        <w:category>
          <w:name w:val="General"/>
          <w:gallery w:val="placeholder"/>
        </w:category>
        <w:types>
          <w:type w:val="bbPlcHdr"/>
        </w:types>
        <w:behaviors>
          <w:behavior w:val="content"/>
        </w:behaviors>
        <w:guid w:val="{A04B4582-B883-4955-95AC-465D71B984AA}"/>
      </w:docPartPr>
      <w:docPartBody>
        <w:p w:rsidR="00CE1CE9" w:rsidRDefault="00A5244E" w:rsidP="00A5244E">
          <w:pPr>
            <w:pStyle w:val="A5BB8D39AA384747B36516A8511F20762"/>
          </w:pPr>
          <w:r w:rsidRPr="004B6441">
            <w:rPr>
              <w:rStyle w:val="PlaceholderText"/>
            </w:rPr>
            <w:t>Click or tap here to enter text.</w:t>
          </w:r>
        </w:p>
      </w:docPartBody>
    </w:docPart>
    <w:docPart>
      <w:docPartPr>
        <w:name w:val="63DEDA5B6EC841A483CD00339F9021D3"/>
        <w:category>
          <w:name w:val="General"/>
          <w:gallery w:val="placeholder"/>
        </w:category>
        <w:types>
          <w:type w:val="bbPlcHdr"/>
        </w:types>
        <w:behaviors>
          <w:behavior w:val="content"/>
        </w:behaviors>
        <w:guid w:val="{53113659-BE36-42F6-ADE7-C5C0688F6BDD}"/>
      </w:docPartPr>
      <w:docPartBody>
        <w:p w:rsidR="00CE1CE9" w:rsidRDefault="00A5244E" w:rsidP="00A5244E">
          <w:pPr>
            <w:pStyle w:val="63DEDA5B6EC841A483CD00339F9021D3"/>
          </w:pPr>
          <w:r w:rsidRPr="004B64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84"/>
    <w:rsid w:val="004F321E"/>
    <w:rsid w:val="00722D09"/>
    <w:rsid w:val="009738AC"/>
    <w:rsid w:val="00A47F84"/>
    <w:rsid w:val="00A5244E"/>
    <w:rsid w:val="00C103BD"/>
    <w:rsid w:val="00CE1C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44E"/>
    <w:rPr>
      <w:color w:val="666666"/>
    </w:rPr>
  </w:style>
  <w:style w:type="paragraph" w:customStyle="1" w:styleId="63DEDA5B6EC841A483CD00339F9021D3">
    <w:name w:val="63DEDA5B6EC841A483CD00339F9021D3"/>
    <w:rsid w:val="00A5244E"/>
    <w:pPr>
      <w:spacing w:line="259" w:lineRule="auto"/>
    </w:pPr>
    <w:rPr>
      <w:rFonts w:eastAsiaTheme="minorHAnsi"/>
      <w:sz w:val="22"/>
      <w:szCs w:val="22"/>
      <w:lang w:eastAsia="en-US"/>
    </w:rPr>
  </w:style>
  <w:style w:type="paragraph" w:customStyle="1" w:styleId="A5BB8D39AA384747B36516A8511F20762">
    <w:name w:val="A5BB8D39AA384747B36516A8511F20762"/>
    <w:rsid w:val="00A5244E"/>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C5C3C09E19142BD78C86D805BA320" ma:contentTypeVersion="18" ma:contentTypeDescription="Create a new document." ma:contentTypeScope="" ma:versionID="054cd48e773f9000fa8055238a115133">
  <xsd:schema xmlns:xsd="http://www.w3.org/2001/XMLSchema" xmlns:xs="http://www.w3.org/2001/XMLSchema" xmlns:p="http://schemas.microsoft.com/office/2006/metadata/properties" xmlns:ns2="62ed0c82-8565-4d22-9a12-fdb6f5f41e35" xmlns:ns3="991dcbc2-5e0d-4ff2-8abb-30ce0cf5a58a" targetNamespace="http://schemas.microsoft.com/office/2006/metadata/properties" ma:root="true" ma:fieldsID="58ce798bc99b6f5e6f36ab972e17209c" ns2:_="" ns3:_="">
    <xsd:import namespace="62ed0c82-8565-4d22-9a12-fdb6f5f41e35"/>
    <xsd:import namespace="991dcbc2-5e0d-4ff2-8abb-30ce0cf5a5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d0c82-8565-4d22-9a12-fdb6f5f41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d7e15d-8ae7-4a09-92e9-2dd39484ff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1dcbc2-5e0d-4ff2-8abb-30ce0cf5a5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cfec4f-1486-41f6-a81f-3e0dc8b97f7f}" ma:internalName="TaxCatchAll" ma:showField="CatchAllData" ma:web="991dcbc2-5e0d-4ff2-8abb-30ce0cf5a5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1dcbc2-5e0d-4ff2-8abb-30ce0cf5a58a" xsi:nil="true"/>
    <lcf76f155ced4ddcb4097134ff3c332f xmlns="62ed0c82-8565-4d22-9a12-fdb6f5f41e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5F35AC-0EF9-42A5-88F8-C889BCC4A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d0c82-8565-4d22-9a12-fdb6f5f41e35"/>
    <ds:schemaRef ds:uri="991dcbc2-5e0d-4ff2-8abb-30ce0cf5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09E1C-355B-4A2B-A4AA-BF2858CCDBCA}">
  <ds:schemaRefs>
    <ds:schemaRef ds:uri="http://schemas.microsoft.com/sharepoint/v3/contenttype/forms"/>
  </ds:schemaRefs>
</ds:datastoreItem>
</file>

<file path=customXml/itemProps3.xml><?xml version="1.0" encoding="utf-8"?>
<ds:datastoreItem xmlns:ds="http://schemas.openxmlformats.org/officeDocument/2006/customXml" ds:itemID="{F1027315-BA3F-44C3-B368-51F608D1FC1D}">
  <ds:schemaRefs>
    <ds:schemaRef ds:uri="http://schemas.microsoft.com/office/2006/metadata/properties"/>
    <ds:schemaRef ds:uri="http://schemas.microsoft.com/office/infopath/2007/PartnerControls"/>
    <ds:schemaRef ds:uri="991dcbc2-5e0d-4ff2-8abb-30ce0cf5a58a"/>
    <ds:schemaRef ds:uri="62ed0c82-8565-4d22-9a12-fdb6f5f41e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Hollis</dc:creator>
  <cp:keywords/>
  <dc:description/>
  <cp:lastModifiedBy>Debi Allen</cp:lastModifiedBy>
  <cp:revision>2</cp:revision>
  <dcterms:created xsi:type="dcterms:W3CDTF">2025-12-11T14:57:00Z</dcterms:created>
  <dcterms:modified xsi:type="dcterms:W3CDTF">2025-12-11T14:57:00Z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31435fa9-0e1f-40b8-98bf-dd58e2ca2ab0</vt:lpwstr>
  </property>
  <property fmtid="{D5CDD505-2E9C-101B-9397-08002B2CF9AE}" pid="3" name="ContentTypeId">
    <vt:lpwstr>0x010100D76C5C3C09E19142BD78C86D805BA320</vt:lpwstr>
  </property>
  <property fmtid="{D5CDD505-2E9C-101B-9397-08002B2CF9AE}" pid="4" name="MediaServiceImageTags">
    <vt:lpwstr/>
  </property>
</Properties>
</file>